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Гелиевый масс-спектрометрический течеискатель ZQJ-Leaklab-3300</w:t>
      </w:r>
    </w:p>
    <w:p>
      <w:pPr>
        <w:pStyle w:val="Subtitle"/>
      </w:pPr>
      <w:r>
        <w:t>Обновлённое руководство по эксплуатации</w:t>
      </w:r>
    </w:p>
    <w:p>
      <w:r>
        <w:t>Русская редакция на основе руководства изготовителя от 24 июня 2026 года. Подготовлено для публикации лабораторией контроля герметичности Ликлаб. Сентябрь 2026 года.</w:t>
      </w:r>
    </w:p>
    <w:p>
      <w:r>
        <w:t>Руководство содержит требования безопасности, технические характеристики, порядок установки, настройки, калибровки и измерений, расшифровку диагностических сообщений и описание интерфейсов. Эта редакция публикуется отдельно и не заменяет ранее размещённые руководства.</w:t>
      </w:r>
    </w:p>
    <w:p>
      <w:r>
        <w:t>Текст и поясняющие надписи переведены на русский язык. Русские экраны являются адаптированными иллюстрациями, а не подтверждением наличия русской прошивки: в исходной документации указаны китайский и английский языки интерфейса. Имена протокольных команд, коды сообщений и международные обозначения сохранены для практического применения.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6909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690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ZQJ-Leaklab-3300. Стилизованная иллюстрация по фотографии из руководства; маркировка адаптирована для русской редакции.</w:t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keepNext/>
      </w:pPr>
      <w:r>
        <w:t>1 Требования безопасности</w:t>
      </w:r>
    </w:p>
    <w:p>
      <w:pPr>
        <w:keepNext/>
      </w:pPr>
      <w:r>
        <w:t>2 Технические данные</w:t>
      </w:r>
    </w:p>
    <w:p>
      <w:pPr>
        <w:keepNext/>
      </w:pPr>
      <w:r>
        <w:t>3 Обзор прибора</w:t>
      </w:r>
    </w:p>
    <w:p>
      <w:pPr>
        <w:keepNext/>
      </w:pPr>
      <w:r>
        <w:t>4 Установка</w:t>
      </w:r>
    </w:p>
    <w:p>
      <w:pPr>
        <w:keepNext/>
      </w:pPr>
      <w:r>
        <w:t>5 Эксплуатация</w:t>
      </w:r>
    </w:p>
    <w:p>
      <w:pPr>
        <w:keepNext/>
      </w:pPr>
      <w:r>
        <w:t>6 Ошибки и предупреждения</w:t>
      </w:r>
    </w:p>
    <w:p>
      <w:pPr>
        <w:keepNext/>
      </w:pPr>
      <w:r>
        <w:t>7 Утилизация</w:t>
      </w:r>
    </w:p>
    <w:p>
      <w:pPr>
        <w:keepNext/>
      </w:pPr>
      <w:r>
        <w:t>Приложение А Интерфейсы</w:t>
      </w:r>
    </w:p>
    <w:p>
      <w:pPr>
        <w:keepNext/>
      </w:pPr>
      <w:r>
        <w:t>Приложение Б Заводские настройки</w:t>
      </w:r>
    </w:p>
    <w:p>
      <w:pPr>
        <w:keepNext/>
      </w:pPr>
      <w:r>
        <w:t>Приложение В Протокол связи ASCII</w:t>
      </w:r>
    </w:p>
    <w:p>
      <w:pPr>
        <w:keepNext/>
      </w:pPr>
      <w:r>
        <w:t>Приложение Г Декларация загрязнения</w:t>
      </w:r>
    </w:p>
    <w:p>
      <w:r>
        <w:br w:type="page"/>
      </w:r>
    </w:p>
    <w:p>
      <w:pPr>
        <w:pStyle w:val="Heading1"/>
      </w:pPr>
      <w:r>
        <w:t>1 Требования безопасности</w:t>
      </w:r>
    </w:p>
    <w:p>
      <w:pPr>
        <w:pStyle w:val="Heading2"/>
      </w:pPr>
      <w:r>
        <w:t>1.1 Введение</w:t>
      </w:r>
    </w:p>
    <w:p>
      <w:pPr>
        <w:pStyle w:val="Heading3"/>
      </w:pPr>
      <w:r>
        <w:t>1.1.1 Назначение руководства</w:t>
      </w:r>
    </w:p>
    <w:p>
      <w:r>
        <w:t>В этом разделе приведены требования безопасности при работе с гелиевым течеискателем ZQJ-Leaklab-3300. Все сотрудники, работающие с прибором, должны внимательно прочитать и полностью понять настоящее руководство.</w:t>
      </w:r>
    </w:p>
    <w:p>
      <w:pPr>
        <w:pStyle w:val="Heading3"/>
      </w:pPr>
      <w:r>
        <w:t>1.1.2 Обозначения опасности</w:t>
      </w:r>
    </w:p>
    <w:p>
      <w:r>
        <w:t>В руководстве используются следующие обозначения безопасности. Внимательно соблюдайте все требования.</w:t>
      </w:r>
    </w:p>
    <w:p>
      <w:pPr>
        <w:keepLines/>
      </w:pPr>
      <w:r>
        <w:rPr>
          <w:color w:val="943C1D"/>
        </w:rPr>
        <w:t>ОПАСНОСТЬ. Требование относится к личной безопасности. Несоблюдение может привести к травме.</w:t>
      </w:r>
    </w:p>
    <w:p>
      <w:pPr>
        <w:keepLines/>
      </w:pPr>
      <w:r>
        <w:rPr>
          <w:color w:val="943C1D"/>
        </w:rPr>
        <w:t>СЕРЬЁЗНОЕ ПРЕДУПРЕЖДЕНИЕ. Несоблюдение может привести к необратимому повреждению прибора.</w:t>
      </w:r>
    </w:p>
    <w:p>
      <w:pPr>
        <w:keepLines/>
      </w:pPr>
      <w:r>
        <w:rPr>
          <w:color w:val="943C1D"/>
        </w:rPr>
        <w:t>ПРЕДУПРЕЖДЕНИЕ. Несоблюдение может нарушить нормальную эксплуатацию прибора.</w:t>
      </w:r>
    </w:p>
    <w:p>
      <w:pPr>
        <w:pStyle w:val="Heading2"/>
      </w:pPr>
      <w:r>
        <w:t>1.2 Общие требования безопасности</w:t>
      </w:r>
    </w:p>
    <w:p>
      <w:pPr>
        <w:pStyle w:val="Heading3"/>
      </w:pPr>
      <w:r>
        <w:t>1.2.1 Требования безопасности</w:t>
      </w:r>
    </w:p>
    <w:p>
      <w:r>
        <w:t>Течеискатель ZQJ-Leaklab-3300 предназначен для обнаружения очень малых потоков натекания в системах и изделиях. При испытании систему или изделие вакуумируют — это вакуумный метод течеискания.</w:t>
      </w:r>
    </w:p>
    <w:p>
      <w:r>
        <w:t>Для течеискания ZQJ-Leaklab-3300 использует только газ; пробным газом служит гелий.</w:t>
      </w:r>
    </w:p>
    <w:p>
      <w:r>
        <w:t>Прибор подходит для следующих промышленных задач:</w:t>
      </w:r>
    </w:p>
    <w:p>
      <w:r>
        <w:t>Контроль качества при изготовлении изделий.</w:t>
      </w:r>
    </w:p>
    <w:p>
      <w:r>
        <w:t>Контроль качества в ходе производственных процессов.</w:t>
      </w:r>
    </w:p>
    <w:p>
      <w:r>
        <w:t>Техническое обслуживание и сервис.</w:t>
      </w:r>
    </w:p>
    <w:p>
      <w:pPr>
        <w:keepLines/>
      </w:pPr>
      <w:r>
        <w:rPr>
          <w:color w:val="943C1D"/>
        </w:rPr>
        <w:t>ОПАСНОСТЬ. Токсичные, горючие и коррозионно-активные газы могут причинить вред здоровью. Не приближайтесь к выпуску откачиваемого газа и обеспечьте безопасное обращение с ним.</w:t>
      </w:r>
    </w:p>
    <w:p>
      <w:pPr>
        <w:keepLines/>
      </w:pPr>
      <w:r>
        <w:rPr>
          <w:color w:val="943C1D"/>
        </w:rPr>
        <w:t>ОПАСНОСТЬ. Не опирайтесь на прибор, не садитесь и не ложитесь на него. Опрокидывание может привести к тяжёлой травме или смерти.</w:t>
      </w:r>
    </w:p>
    <w:p>
      <w:pPr>
        <w:keepLines/>
      </w:pPr>
      <w:r>
        <w:rPr>
          <w:color w:val="943C1D"/>
        </w:rPr>
        <w:t>ОПАСНОСТЬ. Размещайте прибор на открытом ровном участке пола, чтобы исключить опрокидывание.</w:t>
      </w:r>
    </w:p>
    <w:p>
      <w:pPr>
        <w:keepLines/>
      </w:pPr>
      <w:r>
        <w:rPr>
          <w:color w:val="943C1D"/>
        </w:rPr>
        <w:t>ОПАСНОСТЬ. На входном патрубке при вакуумировании действует перепад давления около одной атмосферы. Держите части тела вдали от открытого входного патрубка.</w:t>
      </w:r>
    </w:p>
    <w:p>
      <w:pPr>
        <w:keepLines/>
      </w:pPr>
      <w:r>
        <w:rPr>
          <w:color w:val="943C1D"/>
        </w:rPr>
        <w:t>СЕРЬЁЗНОЕ ПРЕДУПРЕЖДЕНИЕ. Не допускайте попадания и накопления жидкостей и кислот в приборе при эксплуатации и хранении. Повреждение по этой причине не относится к гарантийным случаям.</w:t>
      </w:r>
    </w:p>
    <w:p>
      <w:pPr>
        <w:keepLines/>
      </w:pPr>
      <w:r>
        <w:rPr>
          <w:color w:val="943C1D"/>
        </w:rPr>
        <w:t>СЕРЬЁЗНОЕ ПРЕДУПРЕЖДЕНИЕ. Прибор предназначен для течеискания. Не используйте его как обычную вакуумную откачную установку или для откачивания газа высокого давления: это может повредить насосы и уплотнения вакуумной системы.</w:t>
      </w:r>
    </w:p>
    <w:p>
      <w:pPr>
        <w:keepLines/>
      </w:pPr>
      <w:r>
        <w:rPr>
          <w:color w:val="943C1D"/>
        </w:rPr>
        <w:t>СЕРЬЁЗНОЕ ПРЕДУПРЕЖДЕНИЕ. Не наступайте на прибор и не подвергайте его внешней механической нагрузке.</w:t>
      </w:r>
    </w:p>
    <w:p>
      <w:pPr>
        <w:keepLines/>
      </w:pPr>
      <w:r>
        <w:rPr>
          <w:color w:val="943C1D"/>
        </w:rPr>
        <w:t>СЕРЬЁЗНОЕ ПРЕДУПРЕЖДЕНИЕ. Галогенсодержащие газы, в частности SF₆, могут повредить нити накала ионного источника.</w:t>
      </w:r>
    </w:p>
    <w:p>
      <w:pPr>
        <w:keepLines/>
      </w:pPr>
      <w:r>
        <w:rPr>
          <w:color w:val="943C1D"/>
        </w:rPr>
        <w:t>ПРЕДУПРЕЖДЕНИЕ. В оригинале изготовитель сообщает об испытании прибора по действующим национальным стандартам. Перед использованием внимательно прочитайте руководство: неправильное применение создаёт опасность. Это сообщение изготовителя не является подтверждением российской сертификации.</w:t>
      </w:r>
    </w:p>
    <w:p>
      <w:pPr>
        <w:keepLines/>
      </w:pPr>
      <w:r>
        <w:rPr>
          <w:color w:val="943C1D"/>
        </w:rPr>
        <w:t>ПРЕДУПРЕЖДЕНИЕ. Эксплуатируйте прибор при температуре от +5 до +45 °C и относительной влажности менее 80 %.</w:t>
      </w:r>
    </w:p>
    <w:p>
      <w:pPr>
        <w:keepLines/>
      </w:pPr>
      <w:r>
        <w:rPr>
          <w:color w:val="943C1D"/>
        </w:rPr>
        <w:t>ПРЕДУПРЕЖДЕНИЕ. Регулярно проверяйте состояние прибора. При неисправности немедленно прекратите работу, надлежащим образом выключите прибор и организуйте ремонт.</w:t>
      </w:r>
    </w:p>
    <w:p>
      <w:pPr>
        <w:pStyle w:val="Heading3"/>
      </w:pPr>
      <w:r>
        <w:t>1.2.2 Гарантийные обязательства</w:t>
      </w:r>
    </w:p>
    <w:p>
      <w:r>
        <w:t>Изготовитель KYKY не несёт гарантийных обязательств или ответственности, если пользователь либо третье лицо допускает любое из следующих нарушений:</w:t>
      </w:r>
    </w:p>
    <w:p>
      <w:r>
        <w:t>Применение прибора не по назначению.</w:t>
      </w:r>
    </w:p>
    <w:p>
      <w:r>
        <w:t>Несоблюдение руководства по эксплуатации.</w:t>
      </w:r>
    </w:p>
    <w:p>
      <w:r>
        <w:t>Внесение изменений в конструкцию прибора.</w:t>
      </w:r>
    </w:p>
    <w:p>
      <w:r>
        <w:t>Использование принадлежностей, не указанных или не упомянутых в настоящем документе.</w:t>
      </w:r>
    </w:p>
    <w:p>
      <w:pPr>
        <w:pStyle w:val="Heading3"/>
      </w:pPr>
      <w:r>
        <w:t>1.2.3 Требования к персоналу</w:t>
      </w:r>
    </w:p>
    <w:p>
      <w:pPr>
        <w:keepNext/>
      </w:pPr>
      <w:r>
        <w:t>Операторы</w:t>
      </w:r>
    </w:p>
    <w:p>
      <w:r>
        <w:t>Должны использовать прибор в соответствии с установленными условиями эксплуатации и выполнять техническое обслуживание, предусмотренное настоящим документом.</w:t>
      </w:r>
    </w:p>
    <w:p>
      <w:pPr>
        <w:keepNext/>
      </w:pPr>
      <w:r>
        <w:t>Персонал технического обслуживания</w:t>
      </w:r>
    </w:p>
    <w:p>
      <w:r>
        <w:t>Должен хорошо знать работу прибора и получить указания специалистов KYKY до выполнения регламентного обслуживания.</w:t>
      </w:r>
    </w:p>
    <w:p>
      <w:pPr>
        <w:keepNext/>
      </w:pPr>
      <w:r>
        <w:t>Сервисный персонал</w:t>
      </w:r>
    </w:p>
    <w:p>
      <w:r>
        <w:t>Должен обладать профессиональными знаниями электроники и смежных областей, уверенно работать с прибором и пройти специальное обучение KYKY для устранения эксплуатационных неисправностей.</w:t>
      </w:r>
    </w:p>
    <w:p>
      <w:pPr>
        <w:pStyle w:val="Heading3"/>
      </w:pPr>
      <w:r>
        <w:t>1.2.4 Общие требования безопасности</w:t>
      </w:r>
    </w:p>
    <w:p>
      <w:pPr>
        <w:keepNext/>
      </w:pPr>
      <w:r>
        <w:t>Обязательные нормы безопасности</w:t>
      </w:r>
    </w:p>
    <w:p>
      <w:r>
        <w:t>Наряду с требованиями настоящего руководства необходимо соблюдать общие обязательные нормы безопасности, относящиеся к условиям работы, в том числе правила обращения с токсичными веществами и применения средств индивидуальной защиты.</w:t>
      </w:r>
    </w:p>
    <w:p>
      <w:pPr>
        <w:keepNext/>
      </w:pPr>
      <w:r>
        <w:t>Возможные опасности</w:t>
      </w:r>
    </w:p>
    <w:p>
      <w:r>
        <w:t>Немедленно прекратите эксплуатацию в любом из следующих случаев:</w:t>
      </w:r>
    </w:p>
    <w:p>
      <w:r>
        <w:t>Прибор повреждён.</w:t>
      </w:r>
    </w:p>
    <w:p>
      <w:r>
        <w:t>В прибор попала вода.</w:t>
      </w:r>
    </w:p>
    <w:p>
      <w:r>
        <w:t>Прибор не работает.</w:t>
      </w:r>
    </w:p>
    <w:p>
      <w:r>
        <w:t>Прибор длительное время хранился в неблагоприятных условиях.</w:t>
      </w:r>
    </w:p>
    <w:p>
      <w:r>
        <w:t>Прибор повреждён при транспортировании.</w:t>
      </w:r>
    </w:p>
    <w:p>
      <w:pPr>
        <w:keepNext/>
      </w:pPr>
      <w:r>
        <w:t>Электропитание и заземление</w:t>
      </w:r>
    </w:p>
    <w:p>
      <w:r>
        <w:t>Убедитесь, что напряжение сети соответствует требованиям прибора, а защитное заземление надёжно подключено.</w:t>
      </w:r>
    </w:p>
    <w:p>
      <w:pPr>
        <w:keepLines/>
      </w:pPr>
      <w:r>
        <w:rPr>
          <w:color w:val="943C1D"/>
        </w:rPr>
        <w:t>ОПАСНОСТЬ ПОРАЖЕНИЯ ЭЛЕКТРИЧЕСКИМ ТОКОМ. Подключайте прибор к электросети с исправным защитным заземлением.</w:t>
      </w:r>
    </w:p>
    <w:p>
      <w:pPr>
        <w:keepNext/>
      </w:pPr>
      <w:r>
        <w:t>Выпускной трубопровод</w:t>
      </w:r>
    </w:p>
    <w:p>
      <w:r>
        <w:t>В особых условиях, включая помещения с повышенными требованиями к чистоте, необходимо подключать выпускной трубопровод форвакуумного насоса.</w:t>
      </w:r>
    </w:p>
    <w:p>
      <w:pPr>
        <w:keepNext/>
      </w:pPr>
      <w:r>
        <w:t>Предохранители</w:t>
      </w:r>
    </w:p>
    <w:p>
      <w:r>
        <w:t>Применяйте и заменяйте предохранители только в соответствии с настоящим руководством.</w:t>
      </w:r>
    </w:p>
    <w:p>
      <w:pPr>
        <w:keepNext/>
      </w:pPr>
      <w:r>
        <w:t>Корпус прибора</w:t>
      </w:r>
    </w:p>
    <w:p>
      <w:pPr>
        <w:keepLines/>
      </w:pPr>
      <w:r>
        <w:rPr>
          <w:color w:val="943C1D"/>
        </w:rPr>
        <w:t>ОПАСНОСТЬ. Не разбирайте включённый прибор. Электрические цепи, насосы и вентиляторы могут причинить травму.</w:t>
      </w:r>
    </w:p>
    <w:p>
      <w:pPr>
        <w:keepNext/>
      </w:pPr>
      <w:r>
        <w:t>Возврат для ремонта</w:t>
      </w:r>
    </w:p>
    <w:p>
      <w:pPr>
        <w:keepLines/>
      </w:pPr>
      <w:r>
        <w:rPr>
          <w:color w:val="943C1D"/>
        </w:rPr>
        <w:t>ОПАСНОСТЬ. Перед передачей в ремонт или возвратом удалите опасные загрязнения. Прибор не должен представлять токсическую, коррозионную, радиационную или биологическую опасность для принимающего персонала.</w:t>
      </w:r>
    </w:p>
    <w:p>
      <w:pPr>
        <w:keepNext/>
      </w:pPr>
      <w:r>
        <w:t>Запасные части</w:t>
      </w:r>
    </w:p>
    <w:p>
      <w:r>
        <w:t>Для ремонта используйте только запасные части, поставляемые KYKY.</w:t>
      </w:r>
    </w:p>
    <w:p>
      <w:pPr>
        <w:pStyle w:val="Heading2"/>
      </w:pPr>
      <w:r>
        <w:t>1.3 Комплект поставки</w:t>
      </w:r>
    </w:p>
    <w:p>
      <w:r>
        <w:t>Комплект прибора включает:</w:t>
      </w:r>
    </w:p>
    <w:p>
      <w:r>
        <w:t>Гелиевый течеискатель ZQJ-Leaklab-3300.</w:t>
      </w:r>
    </w:p>
    <w:p>
      <w:r>
        <w:t>Руководство по эксплуатации.</w:t>
      </w:r>
    </w:p>
    <w:p>
      <w:r>
        <w:t>Комплект принадлежностей.</w:t>
      </w:r>
    </w:p>
    <w:p>
      <w:r>
        <w:t>Поставку и сервисное обслуживание в России выполняет лаборатория контроля герметичности Ликлаб.</w:t>
      </w:r>
    </w:p>
    <w:p>
      <w:r>
        <w:br w:type="page"/>
      </w:r>
    </w:p>
    <w:p>
      <w:pPr>
        <w:pStyle w:val="Heading1"/>
      </w:pPr>
      <w:r>
        <w:t>2 Технические данные</w:t>
      </w:r>
    </w:p>
    <w:p>
      <w:pPr>
        <w:pStyle w:val="Heading2"/>
      </w:pPr>
      <w:r>
        <w:t>2.1 Основные параметры</w:t>
      </w:r>
    </w:p>
    <w:p>
      <w:r>
        <w:t>Габаритные размеры — 872 × 490 × 1032 мм (длина × ширина × высота).</w:t>
      </w:r>
    </w:p>
    <w:p>
      <w:r>
        <w:t>Масса — 140 кг.</w:t>
      </w:r>
    </w:p>
    <w:p>
      <w:r>
        <w:t>Входной патрубок — KF25.</w:t>
      </w:r>
    </w:p>
    <w:p>
      <w:r>
        <w:t>Выпускной патрубок форвакуумного насоса — KF25.</w:t>
      </w:r>
    </w:p>
    <w:p>
      <w:r>
        <w:t>Максимальное давление на патрубке напуска — 1,1 × 10⁵ Па.</w:t>
      </w:r>
    </w:p>
    <w:p>
      <w:r>
        <w:t>Степень защиты оболочки — IP30.</w:t>
      </w:r>
    </w:p>
    <w:p>
      <w:pPr>
        <w:pStyle w:val="Heading2"/>
      </w:pPr>
      <w:r>
        <w:t>2.2 Электрические параметры</w:t>
      </w:r>
    </w:p>
    <w:p>
      <w:r>
        <w:t>Электропитание — 220 В переменного тока ±10 %, 50 Гц.</w:t>
      </w:r>
    </w:p>
    <w:p>
      <w:r>
        <w:t>Номинальная мощность — 2000 Вт.</w:t>
      </w:r>
    </w:p>
    <w:p>
      <w:r>
        <w:t>Категория перенапряжения — II.</w:t>
      </w:r>
    </w:p>
    <w:p>
      <w:pPr>
        <w:pStyle w:val="Heading2"/>
      </w:pPr>
      <w:r>
        <w:t>2.3 Условия окружающей среды</w:t>
      </w:r>
    </w:p>
    <w:p>
      <w:r>
        <w:t>Температура хранения — от −10 до +55 °C.</w:t>
      </w:r>
    </w:p>
    <w:p>
      <w:r>
        <w:t>Рабочая температура — от +5 до +45 °C.</w:t>
      </w:r>
    </w:p>
    <w:p>
      <w:r>
        <w:t>Относительная влажность — менее 80 %.</w:t>
      </w:r>
    </w:p>
    <w:p>
      <w:r>
        <w:t>Место эксплуатации — внутри помещения, на высоте менее 2000 м над уровнем моря.</w:t>
      </w:r>
    </w:p>
    <w:p>
      <w:r>
        <w:t>Уровень шума — менее 70 дБ.</w:t>
      </w:r>
    </w:p>
    <w:p>
      <w:pPr>
        <w:pStyle w:val="Heading2"/>
      </w:pPr>
      <w:r>
        <w:t>2.4 Параметры течеискания</w:t>
      </w:r>
    </w:p>
    <w:p>
      <w:r>
        <w:t>Методы течеискания — вакуумный и щуповой.</w:t>
      </w:r>
    </w:p>
    <w:p>
      <w:r>
        <w:t>Время запуска — менее 3 минут; относится к запуску турбомолекулярного насоса.</w:t>
      </w:r>
    </w:p>
    <w:p>
      <w:r>
        <w:t>Максимальное давление на входном патрубке — 2200 Па (±10 %).</w:t>
      </w:r>
    </w:p>
    <w:p>
      <w:r>
        <w:t>Катоды — две иридиевые нити с покрытием из оксида иттрия.</w:t>
      </w:r>
    </w:p>
    <w:p>
      <w:pPr>
        <w:keepNext/>
      </w:pPr>
      <w:r>
        <w:t>Вакуумный метод</w:t>
      </w:r>
    </w:p>
    <w:p>
      <w:r>
        <w:t>Минимальный обнаруживаемый поток гелия — 5 × 10⁻¹³ Па·м³/с.</w:t>
      </w:r>
    </w:p>
    <w:p>
      <w:r>
        <w:t>Максимальный обнаруживаемый поток гелия — 1 × 10⁻² Па·м³/с.</w:t>
      </w:r>
    </w:p>
    <w:p>
      <w:r>
        <w:t>Диапазон режима грубых течей — 10⁻²…10⁻⁷ Па·м³/с.</w:t>
      </w:r>
    </w:p>
    <w:p>
      <w:r>
        <w:t>Диапазон нормального режима — 10⁻⁷…10⁻¹⁰ Па·м³/с.</w:t>
      </w:r>
    </w:p>
    <w:p>
      <w:r>
        <w:t>Диапазон режима высокой чувствительности — 10⁻¹⁰…10⁻¹³ Па·м³/с.</w:t>
      </w:r>
    </w:p>
    <w:p>
      <w:r>
        <w:t>Единицы индикации — Па·м³/с, мбар·л/с, Торр·л/с, атм·см³/с, sccm, sccs, мТорр·л/с.</w:t>
      </w:r>
    </w:p>
    <w:p>
      <w:r>
        <w:t>Пробный газ — гелий.</w:t>
      </w:r>
    </w:p>
    <w:p>
      <w:r>
        <w:t>Время отклика — не более 1 с.</w:t>
      </w:r>
    </w:p>
    <w:p>
      <w:pPr>
        <w:keepNext/>
      </w:pPr>
      <w:r>
        <w:t>Щуповой метод</w:t>
      </w:r>
    </w:p>
    <w:p>
      <w:r>
        <w:t>Минимальный обнаруживаемый поток гелия — 5 × 10⁻⁸ Па·м³/с.</w:t>
      </w:r>
    </w:p>
    <w:p>
      <w:r>
        <w:t>Максимальный обнаруживаемый поток гелия — 1 × 10⁻² Па·м³/с.</w:t>
      </w:r>
    </w:p>
    <w:p>
      <w:r>
        <w:t>Диапазон индикации — 10⁻⁸…10⁻² Па·м³/с.</w:t>
      </w:r>
    </w:p>
    <w:p>
      <w:r>
        <w:t>Единицы индикации — Па·м³/с, мбар·л/с, Торр·л/с, атм·см³/с, sccm, sccs, мТорр·л/с.</w:t>
      </w:r>
    </w:p>
    <w:p>
      <w:r>
        <w:t>Пробный газ — гелий.</w:t>
      </w:r>
    </w:p>
    <w:p>
      <w:r>
        <w:t>Время отклика — не более 3 с при длине щуповой линии 3 м.</w:t>
      </w:r>
    </w:p>
    <w:p>
      <w:pPr>
        <w:pStyle w:val="Heading2"/>
      </w:pPr>
      <w:r>
        <w:t>2.5 Интерфейсы связи</w:t>
      </w:r>
    </w:p>
    <w:p>
      <w:r>
        <w:t>Интерфейс ввода и вывода — DB37-M; см. приложение А.</w:t>
      </w:r>
    </w:p>
    <w:p>
      <w:r>
        <w:t>RS485 — DB9-F; см. приложение А.</w:t>
      </w:r>
    </w:p>
    <w:p>
      <w:r>
        <w:t>RS232 — DB9-F; см. приложение А.</w:t>
      </w:r>
    </w:p>
    <w:p>
      <w:pPr>
        <w:pStyle w:val="Heading2"/>
      </w:pPr>
      <w:r>
        <w:t>2.6 Форвакуумный насос</w:t>
      </w:r>
    </w:p>
    <w:p>
      <w:r>
        <w:t>Пластинчато-роторный насос с быстротой действия 4 л/с.</w:t>
      </w:r>
    </w:p>
    <w:p>
      <w:pPr>
        <w:pStyle w:val="Heading2"/>
      </w:pPr>
      <w:r>
        <w:t>2.7 Турбомолекулярный насос</w:t>
      </w:r>
    </w:p>
    <w:p>
      <w:r>
        <w:t>Турбомолекулярный насос SplitFlow80; быстрота действия по азоту — 60 л/с.</w:t>
      </w:r>
    </w:p>
    <w:p>
      <w:r>
        <w:br w:type="page"/>
      </w:r>
    </w:p>
    <w:p>
      <w:pPr>
        <w:pStyle w:val="Heading1"/>
      </w:pPr>
      <w:r>
        <w:t>3 Обзор прибора</w:t>
      </w:r>
    </w:p>
    <w:p>
      <w:r>
        <w:t>ZQJ-Leaklab-3300 — полностью автоматический течеискатель с интеллектуальным управлением. Общий вид показан на рисунке 3-1.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46137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613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3-1 — Общий вид прибора</w:t>
      </w:r>
    </w:p>
    <w:p>
      <w:r>
        <w:t>① Входной патрубок KF25 — стандартное соединение для подключения испытываемого изделия.</w:t>
      </w:r>
    </w:p>
    <w:p>
      <w:r>
        <w:t>② Сенсорный экран — жидкокристаллический дисплей и кнопки управления.</w:t>
      </w:r>
    </w:p>
    <w:p>
      <w:r>
        <w:t>③ Задняя панель — автоматический выключатель питания и интерфейсы связи ввода/вывода, RS232 и RS485.</w:t>
      </w:r>
    </w:p>
    <w:p>
      <w:r>
        <w:t>④ Громкоговоритель — звуковая сигнализация превышения порога потока течи.</w:t>
      </w:r>
    </w:p>
    <w:p>
      <w:r>
        <w:t>⑤ Боковая крышка.</w:t>
      </w:r>
    </w:p>
    <w:p>
      <w:pPr>
        <w:pStyle w:val="Heading2"/>
      </w:pPr>
      <w:r>
        <w:t>3.1 Измерительная система</w:t>
      </w:r>
    </w:p>
    <w:p>
      <w:r>
        <w:t>Основные элементы системы: входной патрубок, форвакуумный и турбомолекулярный насосы, блок электромагнитных клапанов и масс-спектрометрическая система; см. рисунок 3-2.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44872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487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3-2 — Схема измерительной системы</w:t>
      </w:r>
    </w:p>
    <w:p>
      <w:r>
        <w:t>При испытании изделие подключают к входному патрубку. Клапаны V1, V2, V3 и V4 автоматически управляются по давлению, измеряемому входным преобразователем Пирани P1, чтобы поддерживать безопасное давление в масс-спектрометре.</w:t>
      </w:r>
    </w:p>
    <w:p>
      <w:r>
        <w:t>Внутренняя калиброванная течь управляется электромагнитным клапаном V5.</w:t>
      </w:r>
    </w:p>
    <w:p>
      <w:r>
        <w:t>Клапан V6 управляет напуском газа в изделие при вакуумном методе.</w:t>
      </w:r>
    </w:p>
    <w:p>
      <w:r>
        <w:t>Все электромагнитные клапаны открываются при подаче питания и закрываются при его снятии.</w:t>
      </w:r>
    </w:p>
    <w:p>
      <w:r>
        <w:t>Преобразователь Пирани P2 измеряет форвакуумное давление, а P1 — давление на входном патрубке.</w:t>
      </w:r>
    </w:p>
    <w:p>
      <w:pPr>
        <w:pStyle w:val="Heading2"/>
      </w:pPr>
      <w:r>
        <w:t>3.2 Принцип течеискания</w:t>
      </w:r>
    </w:p>
    <w:p>
      <w:r>
        <w:t>До начала испытания убедитесь, что изделие надёжно подключено к входному патрубку. После включения автоматического выключателя форвакуумный насос сразу запускается; система открывает V1 и затем запускает турбомолекулярный насос. После выхода насоса на рабочую частоту экран показывает состояние «Ожидание».</w:t>
      </w:r>
    </w:p>
    <w:p>
      <w:pPr>
        <w:keepNext/>
      </w:pPr>
      <w:r>
        <w:t>Режим грубых течей</w:t>
      </w:r>
    </w:p>
    <w:p>
      <w:r>
        <w:t>Когда давление P1 становится ниже порога грубого вакуума, V1 остаётся открытым и открывается V2. Гелий, поступающий через течи изделия, движется противотоком в масс-спектрометр. Турбомолекулярный насос имеет высокую степень сжатия для тяжёлых молекул и эффективно удаляет их; количество гелия, достигающее анализатора, зависит главным образом от быстроты откачки гелия форвакуумным насосом и степени сжатия турбомолекулярного насоса.</w:t>
      </w:r>
    </w:p>
    <w:p>
      <w:pPr>
        <w:keepNext/>
      </w:pPr>
      <w:r>
        <w:t>Нормальный режим</w:t>
      </w:r>
    </w:p>
    <w:p>
      <w:r>
        <w:t>Когда давление P1 становится ниже порога следующей ступени вакуума, V1 остаётся открытым, V2 закрывается и открывается V3. Вход турбомолекулярного насоса с меньшей эффективностью совместно с форвакуумным насосом обеспечивает более глубокое вакуумирование изделия и более быстрое поступление гелия к анализатору.</w:t>
      </w:r>
    </w:p>
    <w:p>
      <w:pPr>
        <w:keepNext/>
      </w:pPr>
      <w:r>
        <w:t>Режим высокой чувствительности</w:t>
      </w:r>
    </w:p>
    <w:p>
      <w:r>
        <w:t>Когда давление P1 становится ниже порога высокочувствительного режима, V1 остаётся открытым, V3 закрывается и открывается V4. Вход турбомолекулярного насоса с высокой эффективностью совместно с форвакуумным насосом обеспечивает наибольший вакуум и наиболее быстрый перенос гелия к анализатору.</w:t>
      </w:r>
    </w:p>
    <w:p>
      <w:r>
        <w:t>После испытания нажмите на экране «Напуск», чтобы открыть V6 и довести давление в изделии до атмосферного для его снятия.</w:t>
      </w:r>
    </w:p>
    <w:p>
      <w:pPr>
        <w:pStyle w:val="Heading2"/>
      </w:pPr>
      <w:r>
        <w:t>3.3 Метод течеискания</w:t>
      </w:r>
    </w:p>
    <w:p>
      <w:r>
        <w:t>До испытания убедитесь, что изделие выдерживает вакуумирование. Подавайте гелий на возможные места течей с атмосферной стороны. Через течь гелий попадает в вакуумную полость и далее противотоком в масс-спектрометр. Прибор автоматически переключает чувствительность от низкой к высокой: грубые течи → нормальный режим → высокая чувствительность.</w:t>
      </w:r>
    </w:p>
    <w:p>
      <w:pPr>
        <w:pStyle w:val="Heading2"/>
      </w:pPr>
      <w:r>
        <w:t>3.4 Пробный газ</w:t>
      </w:r>
    </w:p>
    <w:p>
      <w:r>
        <w:t>В качестве пробного газа ZQJ-Leaklab-3300 использует гелий ⁴He.</w:t>
      </w:r>
    </w:p>
    <w:p>
      <w:pPr>
        <w:keepLines/>
      </w:pPr>
      <w:r>
        <w:rPr>
          <w:color w:val="943C1D"/>
        </w:rPr>
        <w:t>ОПАСНОСТЬ. Правильно обращайтесь с гелием. Вытеснение кислорода гелием может привести к удушью.</w:t>
      </w:r>
    </w:p>
    <w:p>
      <w:pPr>
        <w:pStyle w:val="Heading2"/>
      </w:pPr>
      <w:r>
        <w:t>3.5 Подавление нуля и вычитание фона</w:t>
      </w:r>
    </w:p>
    <w:p>
      <w:r>
        <w:t>Фоновый сигнал может увеличиваться, например при повышенном содержании гелия в окружающем воздухе. Для выявления малых течей можно использовать подавление нуля. Функцию включают и выключают во время испытания либо задают её включение при каждом запуске.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65580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558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3-3 — Пример увеличения фона</w:t>
      </w:r>
    </w:p>
    <w:p>
      <w:r>
        <w:t>При росте фона, показанном кривой 1 на рисунке 3-3, нажатие «Ноль» в момент t1 сохраняет текущий сигнал в качестве нового фона. На экране появляется обозначение «Ноль». Кривая 2 показывает поток течи после вычитания сохранённого фона.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64751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47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3-4 — Пример снижения фона</w:t>
      </w:r>
    </w:p>
    <w:p>
      <w:r>
        <w:t>При снижении фона, показанном кривой 1, нажатие «Ноль» в момент t1 обновляет сохранённый фон до текущего меньшего значения — кривая 2. Когда сигнал снова растёт в момент t2, сохранённый фон не меняется, а увеличение отображается как поток течи — кривая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6168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16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3-5 — Возврат к абсолютному показанию</w:t>
      </w:r>
    </w:p>
    <w:p>
      <w:r>
        <w:t>Для отключения подавления нуля и возврата к абсолютному потоку течи, показанному кривой 1, вместо показания с вычтенным фоном, показанного кривой 2, снова нажмите «Ноль». Подавление прекращается немедленно, а сохранённый фон сбрасывается в ноль в момент t3.</w:t>
      </w:r>
    </w:p>
    <w:p>
      <w:r>
        <w:br w:type="page"/>
      </w:r>
    </w:p>
    <w:p>
      <w:pPr>
        <w:pStyle w:val="Heading1"/>
      </w:pPr>
      <w:r>
        <w:t>4 Установка прибора</w:t>
      </w:r>
    </w:p>
    <w:p>
      <w:pPr>
        <w:pStyle w:val="Heading2"/>
      </w:pPr>
      <w:r>
        <w:t>4.1 Установка</w:t>
      </w:r>
    </w:p>
    <w:p>
      <w:r>
        <w:t>ZQJ-Leaklab-3300 оснащён виброизоляторами с ограниченной эффективностью. Во избежание резонанса с опорной поверхностью устанавливайте прибор там, где отсутствует значительная вибрация.</w:t>
      </w:r>
    </w:p>
    <w:p>
      <w:pPr>
        <w:keepLines/>
      </w:pPr>
      <w:r>
        <w:rPr>
          <w:color w:val="943C1D"/>
        </w:rPr>
        <w:t>ПРЕДУПРЕЖДЕНИЕ. При установке учитывайте допустимые температуру и влажность, параметры питания, степень защиты и допустимое горизонтальное ускорение прибора. Числовое значение ускорения в оригинале не приведено.</w:t>
      </w:r>
    </w:p>
    <w:p>
      <w:pPr>
        <w:pStyle w:val="Heading3"/>
      </w:pPr>
      <w:r>
        <w:t>4.1.1 Распаковка</w:t>
      </w:r>
    </w:p>
    <w:p>
      <w:r>
        <w:t>ZQJ-Leaklab-3300 поставляется в специальной упаковке. При распаковке используйте подходящие инструменты и соблюдайте правильную последовательность действий.</w:t>
      </w:r>
    </w:p>
    <w:p>
      <w:pPr>
        <w:keepLines/>
      </w:pPr>
      <w:r>
        <w:rPr>
          <w:color w:val="943C1D"/>
        </w:rPr>
        <w:t>ПРЕДУПРЕЖДЕНИЕ. Перед распаковкой проверьте упаковку и прибор. При обнаружении повреждений свяжитесь с KYKY и не вводите повреждённый прибор в эксплуатацию.</w:t>
      </w:r>
    </w:p>
    <w:p>
      <w:pPr>
        <w:pStyle w:val="Heading3"/>
      </w:pPr>
      <w:r>
        <w:t>4.1.2 Перемещение прибора</w:t>
      </w:r>
    </w:p>
    <w:p>
      <w:r>
        <w:t>ZQJ-Leaklab-3300 выполнен на передвижной тележке с верхней ручкой и колёсами. Его можно перемещать, толкая или подтягивая за ручку; см. рисунок 4-1. Колёса рядом с ручкой снабжены тормозной педалью для фиксации.</w:t>
      </w:r>
    </w:p>
    <w:p>
      <w:pPr>
        <w:keepLines/>
      </w:pPr>
      <w:r>
        <w:rPr>
          <w:color w:val="943C1D"/>
        </w:rPr>
        <w:t>СЕРЬЁЗНОЕ ПРЕДУПРЕЖДЕНИЕ. Прибор предназначен для течеискания. Не используйте его как обычную вакуумную откачную установку или для откачивания газа высокого давления: это может повредить насосы и уплотнения вакуумной системы.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46137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613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4-1 — Перемещение прибора</w:t>
      </w:r>
    </w:p>
    <w:p>
      <w:pPr>
        <w:pStyle w:val="Heading2"/>
      </w:pPr>
      <w:r>
        <w:t>4.2 Выпускной трубопровод форвакуумного насоса</w:t>
      </w:r>
    </w:p>
    <w:p>
      <w:r>
        <w:t>Форвакуумный насос является механическим насосом с масляным уплотнением. При продолжительной откачке изделий с высоким давлением может образовываться масляный туман. Подключите выпускной патрубок к внешней вытяжной линии для надлежащего отвода выхлопа.</w:t>
      </w:r>
    </w:p>
    <w:p>
      <w:pPr>
        <w:keepLines/>
      </w:pPr>
      <w:r>
        <w:rPr>
          <w:color w:val="943C1D"/>
        </w:rPr>
        <w:t>ОПАСНОСТЬ. Выпуск форвакуумного насоса должен оставаться свободным. Обеспечьте безопасный отвод откачиваемого газа наружу; учитывайте масляный туман и состав газа.</w:t>
      </w:r>
    </w:p>
    <w:p>
      <w:pPr>
        <w:pStyle w:val="Heading2"/>
      </w:pPr>
      <w:r>
        <w:t>4.3 Подключение электропитания</w:t>
      </w:r>
    </w:p>
    <w:p>
      <w:pPr>
        <w:keepLines/>
      </w:pPr>
      <w:r>
        <w:rPr>
          <w:color w:val="943C1D"/>
        </w:rPr>
        <w:t>ОПАСНОСТЬ ПОРАЖЕНИЯ ЭЛЕКТРИЧЕСКИМ ТОКОМ. Используйте трёхконтактное сетевое подключение с защитным заземлением. Не отключайте защитный проводник.</w:t>
      </w:r>
    </w:p>
    <w:p>
      <w:pPr>
        <w:keepLines/>
      </w:pPr>
      <w:r>
        <w:rPr>
          <w:color w:val="943C1D"/>
        </w:rPr>
        <w:t>ПРЕДУПРЕЖДЕНИЕ. До подключения убедитесь, что фактические параметры электросети соответствуют требованиям прибора.</w:t>
      </w:r>
    </w:p>
    <w:p>
      <w:r>
        <w:br w:type="page"/>
      </w:r>
    </w:p>
    <w:p>
      <w:pPr>
        <w:pStyle w:val="Heading1"/>
      </w:pPr>
      <w:r>
        <w:t>5 Эксплуатация прибора</w:t>
      </w:r>
    </w:p>
    <w:p>
      <w:pPr>
        <w:pStyle w:val="Heading2"/>
      </w:pPr>
      <w:r>
        <w:t>5.1 Включение</w:t>
      </w:r>
    </w:p>
    <w:p>
      <w:r>
        <w:t>(1) Убедитесь, что выпускной патрубок форвакуумного насоса не перекрыт.</w:t>
      </w:r>
    </w:p>
    <w:p>
      <w:r>
        <w:t>(2) До включения проверьте установку всех необходимых компонентов.</w:t>
      </w:r>
    </w:p>
    <w:p>
      <w:r>
        <w:t>(3) После подачи питания прибор запускается автоматически.</w:t>
      </w:r>
    </w:p>
    <w:p>
      <w:r>
        <w:t>Запуск турбомолекулярного насоса занимает около 2–3 минут. На сенсорном экране отображаются состояние запуска и полоса выполнения; см. рисунок 5-1. После завершения запуска прибор переходит в ожидание.</w:t>
      </w:r>
    </w:p>
    <w:p>
      <w:r>
        <w:t>(4) Для наилучшей точности выдержите прибор включённым не менее 20 минут перед измерением или калибровкой.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 — Экран запуска</w:t>
      </w:r>
    </w:p>
    <w:p>
      <w:pPr>
        <w:pStyle w:val="Heading2"/>
      </w:pPr>
      <w:r>
        <w:t>5.2 Интерфейс оператора</w:t>
      </w:r>
    </w:p>
    <w:p>
      <w:pPr>
        <w:pStyle w:val="Heading3"/>
      </w:pPr>
      <w:r>
        <w:t>5.2.1 Главный экран</w:t>
      </w:r>
    </w:p>
    <w:p>
      <w:r>
        <w:t>После запуска прибор переходит в состояние «Ожидание», и открывается главный экран; см. рисунок 5-2.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5-2 — Главный экран</w:t>
      </w:r>
    </w:p>
    <w:p>
      <w:r>
        <w:t>Главный экран включает следующие области:</w:t>
      </w:r>
    </w:p>
    <w:p>
      <w:pPr>
        <w:pStyle w:val="Heading3"/>
      </w:pPr>
      <w:r>
        <w:t>1 Область цифровой индикации</w:t>
      </w:r>
    </w:p>
    <w:p>
      <w:pPr>
        <w:keepNext/>
      </w:pPr>
      <w:r>
        <w:t>(1) Числовые значения</w:t>
      </w:r>
    </w:p>
    <w:p>
      <w:r>
        <w:t>Показывает текущий поток течи и давление на входе в экспоненциальной записи. Единицы изменяются через «Настройки → Интерфейс → Единицы/Дата/Язык».</w:t>
      </w:r>
    </w:p>
    <w:p>
      <w:pPr>
        <w:keepNext/>
      </w:pPr>
      <w:r>
        <w:t>(2) Визуализация</w:t>
      </w:r>
    </w:p>
    <w:p>
      <w:r>
        <w:t>Полоса под числовым показанием наглядно отображает поток течи. Чёрные обозначения показывают показатель степени, зелёные — коэффициент. Красная отметка указывает порог сигнализации, настраиваемый в «Настройки → Пороги». Цвет фона показывает состояние: синий — ожидание, зелёный — измерение, красный — превышение порога.</w:t>
      </w:r>
    </w:p>
    <w:p>
      <w:pPr>
        <w:pStyle w:val="Heading3"/>
      </w:pPr>
      <w:r>
        <w:t>2 Нижняя функциональная область</w:t>
      </w:r>
    </w:p>
    <w:p>
      <w:pPr>
        <w:keepNext/>
      </w:pPr>
      <w:r>
        <w:t>(1) Состояние прибора</w:t>
      </w:r>
    </w:p>
    <w:p>
      <w:r>
        <w:t>Текущее состояние: ожидание, предварительная откачка, грубые течи, нормальный режим, высокая чувствительность, внутренняя калибровка и другие.</w:t>
      </w:r>
    </w:p>
    <w:p>
      <w:pPr>
        <w:keepNext/>
      </w:pPr>
      <w:r>
        <w:t>(2) Ошибки и предупреждения</w:t>
      </w:r>
    </w:p>
    <w:p>
      <w:r>
        <w:t>При отсутствии сообщений значок серый, при наличии — жёлтый. Нажмите его для просмотра активных сообщений.</w:t>
      </w:r>
    </w:p>
    <w:p>
      <w:pPr>
        <w:keepNext/>
      </w:pPr>
      <w:r>
        <w:t>(3) Громкоговоритель</w:t>
      </w:r>
    </w:p>
    <w:p>
      <w:r>
        <w:t>Связан с порогом 1 или 2, выбранным в «Настройки → Пороги → Выбор порога». Нажатие включает или выключает звук.</w:t>
      </w:r>
    </w:p>
    <w:p>
      <w:pPr>
        <w:keepNext/>
      </w:pPr>
      <w:r>
        <w:t>(4) Клапан напуска</w:t>
      </w:r>
    </w:p>
    <w:p>
      <w:r>
        <w:t>Управляет клапаном V6. Нажатие переключает открытое и закрытое состояния.</w:t>
      </w:r>
    </w:p>
    <w:p>
      <w:pPr>
        <w:pStyle w:val="Heading3"/>
      </w:pPr>
      <w:r>
        <w:t>3 Левое меню</w:t>
      </w:r>
    </w:p>
    <w:p>
      <w:pPr>
        <w:keepNext/>
      </w:pPr>
      <w:r>
        <w:t>(1) Пуск и ожидание</w:t>
      </w:r>
    </w:p>
    <w:p>
      <w:r>
        <w:t>Запускает или останавливает течеискание. По умолчанию при переходе в ожидание автоматически выполняется напуск.</w:t>
      </w:r>
    </w:p>
    <w:p>
      <w:pPr>
        <w:keepNext/>
      </w:pPr>
      <w:r>
        <w:t>(2) Ноль</w:t>
      </w:r>
    </w:p>
    <w:p>
      <w:r>
        <w:t>Включает или выключает вычитание фона.</w:t>
      </w:r>
    </w:p>
    <w:p>
      <w:pPr>
        <w:keepNext/>
      </w:pPr>
      <w:r>
        <w:t>(3) График</w:t>
      </w:r>
    </w:p>
    <w:p>
      <w:r>
        <w:t>Показывает изменение потока течи и давления во времени.</w:t>
      </w:r>
    </w:p>
    <w:p>
      <w:pPr>
        <w:keepNext/>
      </w:pPr>
      <w:r>
        <w:t>(4) Внутренняя течь</w:t>
      </w:r>
    </w:p>
    <w:p>
      <w:r>
        <w:t>Открывает внутреннюю калиброванную течь и запускает измерение для проверки её значения.</w:t>
      </w:r>
    </w:p>
    <w:p>
      <w:pPr>
        <w:keepNext/>
      </w:pPr>
      <w:r>
        <w:t>(5) Калибровка</w:t>
      </w:r>
    </w:p>
    <w:p>
      <w:r>
        <w:t>Открывает модуль внутренней или внешней калибровки. Параметры задаются в настройках калибровки.</w:t>
      </w:r>
    </w:p>
    <w:p>
      <w:pPr>
        <w:keepNext/>
      </w:pPr>
      <w:r>
        <w:t>(6) Очистка от гелия</w:t>
      </w:r>
    </w:p>
    <w:p>
      <w:r>
        <w:t>Открывает модуль удаления гелия для запуска продувки. Параметры задаются в настройках очистки от гелия.</w:t>
      </w:r>
    </w:p>
    <w:p>
      <w:pPr>
        <w:keepNext/>
      </w:pPr>
      <w:r>
        <w:t>(7) Информация</w:t>
      </w:r>
    </w:p>
    <w:p>
      <w:r>
        <w:t>Показывает данные масс-спектрометра, измеренные значения, температуру, энергетические параметры, историю ошибок и предупреждений, записи калибровки и другие сведения.</w:t>
      </w:r>
    </w:p>
    <w:p>
      <w:pPr>
        <w:keepNext/>
      </w:pPr>
      <w:r>
        <w:t>(8) Настройки</w:t>
      </w:r>
    </w:p>
    <w:p>
      <w:r>
        <w:t>Задаёт параметры течеискания и общие настройки прибора.</w:t>
      </w:r>
    </w:p>
    <w:p>
      <w:pPr>
        <w:keepNext/>
      </w:pPr>
      <w:r>
        <w:t>(9) Схема</w:t>
      </w:r>
    </w:p>
    <w:p>
      <w:r>
        <w:t>Показывает изменение состояния пневматической схемы при работе.</w:t>
      </w:r>
    </w:p>
    <w:p>
      <w:pPr>
        <w:pStyle w:val="Heading3"/>
      </w:pPr>
      <w:r>
        <w:t>5.2.2 Экран графика</w:t>
      </w:r>
    </w:p>
    <w:p>
      <w:r>
        <w:t>Нажмите «График» в левом меню; откроется экран рисунка 5-3 с кривыми потока течи и давления во времени.</w:t>
      </w:r>
    </w:p>
    <w:p>
      <w:r>
        <w:t>Кнопка «Настройки» внизу задаёт отображение и запись данных. Кнопка «Запись» запускает или останавливает сохранение данных в файл CSV во внутренней памяти с возможностью экспорта на карту TF.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5-3 — Экран графика</w:t>
      </w:r>
    </w:p>
    <w:p>
      <w:pPr>
        <w:pStyle w:val="Heading3"/>
      </w:pPr>
      <w:r>
        <w:t>1 Область графика</w:t>
      </w:r>
    </w:p>
    <w:p>
      <w:pPr>
        <w:keepNext/>
      </w:pPr>
      <w:r>
        <w:t>(1) Ось X — время</w:t>
      </w:r>
    </w:p>
    <w:p>
      <w:r>
        <w:t>Диапазон задаётся через «Настройки → Отображение графика → Диапазон времени, мин».</w:t>
      </w:r>
    </w:p>
    <w:p>
      <w:pPr>
        <w:keepNext/>
      </w:pPr>
      <w:r>
        <w:t>(2) Оси Y — поток течи и давление</w:t>
      </w:r>
    </w:p>
    <w:p>
      <w:r>
        <w:t>Левая ось Y показывает поток течи, правая — давление на входе. Диапазоны задаются через «Настройки → Диапазоны графика». Единицы соответствуют главному экрану; по умолчанию — Па·м³/с и Па.</w:t>
      </w:r>
    </w:p>
    <w:p>
      <w:pPr>
        <w:keepNext/>
      </w:pPr>
      <w:r>
        <w:t>(3) Линия порога</w:t>
      </w:r>
    </w:p>
    <w:p>
      <w:r>
        <w:t>Красная пунктирная линия показывает порог сигнализации; по умолчанию это порог 1, задаваемый через «Настройки → Пороги».</w:t>
      </w:r>
    </w:p>
    <w:p>
      <w:pPr>
        <w:pStyle w:val="Heading3"/>
      </w:pPr>
      <w:r>
        <w:t>2 Функциональная область графика</w:t>
      </w:r>
    </w:p>
    <w:p>
      <w:pPr>
        <w:keepNext/>
      </w:pPr>
      <w:r>
        <w:t>(1) Очистить</w:t>
      </w:r>
    </w:p>
    <w:p>
      <w:r>
        <w:t>Очищает текущий график и начинает построение заново.</w:t>
      </w:r>
    </w:p>
    <w:p>
      <w:pPr>
        <w:keepNext/>
      </w:pPr>
      <w:r>
        <w:t>(2) Запись</w:t>
      </w:r>
    </w:p>
    <w:p>
      <w:r>
        <w:t>Запускает и останавливает запись потока течи и давления. Запись заканчивается только после нажатия «Стоп». Файлы CSV сохраняются под именем, заданным пользователем. Интервал записи задаётся через «Настройки → Отображение графика → Интервал записи, с».</w:t>
      </w:r>
    </w:p>
    <w:p>
      <w:pPr>
        <w:keepNext/>
      </w:pPr>
      <w:r>
        <w:t>(3) История</w:t>
      </w:r>
    </w:p>
    <w:p>
      <w:r>
        <w:t>Открывает сохранённые файлы CSV и изображения графиков PNG.</w:t>
      </w:r>
    </w:p>
    <w:p>
      <w:pPr>
        <w:keepNext/>
      </w:pPr>
      <w:r>
        <w:t>(4) Настройки графика</w:t>
      </w:r>
    </w:p>
    <w:p>
      <w:r>
        <w:t>Задаёт режим отображения, интервал записи и диапазоны осей Y; см. таблицу 5-1. В исходнике этот пункт повторно назван «History», однако его описание относится к настройкам.</w:t>
      </w:r>
    </w:p>
    <w:p>
      <w:pPr>
        <w:keepNext/>
      </w:pPr>
      <w:r>
        <w:t>Таблица 5-1 — Параметры графика</w:t>
      </w:r>
    </w:p>
    <w:tbl>
      <w:tblPr>
        <w:tblStyle w:val="af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C4A71" w14:paraId="273E0F8A" w14:textId="77777777">
        <w:trPr>
          <w:cantSplit/>
          <w:tblHeader/>
        </w:trPr>
        <w:tc>
          <w:tcPr>
            <w:tcW w:w="2339" w:type="dxa"/>
            <w:gridSpan w:val="2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6AF4FC4B" w14:textId="77777777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Отображение графика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отображения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и давление / Только поток / Только давление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и давление</w:t>
            </w:r>
          </w:p>
        </w:tc>
      </w:tr>
      <w:tr w:rsidR="006C4A71" w14:paraId="296696DF" w14:textId="77777777">
        <w:trPr>
          <w:cantSplit/>
        </w:trPr>
        <w:tc>
          <w:tcPr>
            <w:tcW w:w="1134" w:type="dxa"/>
            <w:vMerge/>
            <w:vAlign w:val="center"/>
          </w:tcPr>
          <w:p w14:paraId="537FB8D0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Диапазон времени, мин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120/90/60/30/20/12/6/3/1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6</w:t>
            </w:r>
          </w:p>
        </w:tc>
      </w:tr>
      <w:tr w:rsidR="006C4A71" w14:paraId="2C129C79" w14:textId="77777777">
        <w:trPr>
          <w:cantSplit/>
        </w:trPr>
        <w:tc>
          <w:tcPr>
            <w:tcW w:w="1134" w:type="dxa"/>
            <w:vMerge/>
            <w:vAlign w:val="center"/>
          </w:tcPr>
          <w:p w14:paraId="5FB6BA9B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Интервал записи, с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60/30/20/10/5/2/1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:rsidR="006C4A71" w14:paraId="5F2B3ADC" w14:textId="77777777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Диапазоны графика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Автоматический диапазон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Включено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47800CE0" w14:textId="77777777">
        <w:trPr>
          <w:cantSplit/>
        </w:trPr>
        <w:tc>
          <w:tcPr>
            <w:tcW w:w="1134" w:type="dxa"/>
            <w:vMerge/>
            <w:vAlign w:val="center"/>
          </w:tcPr>
          <w:p w14:paraId="187E033C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Ширина автоматического диапазона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 порядка / 4 порядка при включённом автоматическом диапазоне. Два порядка — например, от 10⁻¹⁰ до 10⁻¹²; четыре порядка — диапазон в четыре порядка величины.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4 порядка</w:t>
            </w:r>
          </w:p>
        </w:tc>
      </w:tr>
      <w:tr w:rsidR="006C4A71" w14:paraId="44B281CE" w14:textId="77777777">
        <w:trPr>
          <w:cantSplit/>
        </w:trPr>
        <w:tc>
          <w:tcPr>
            <w:tcW w:w="1134" w:type="dxa"/>
            <w:vMerge/>
            <w:vAlign w:val="center"/>
          </w:tcPr>
          <w:p w14:paraId="167AC951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потока течи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1E+2/1E+1/1E+0/1E-1/1E-2/1E-3/1E-4/1E-5/1E-6/1E-7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1E-5</w:t>
            </w:r>
          </w:p>
        </w:tc>
      </w:tr>
      <w:tr w:rsidR="006C4A71" w14:paraId="2D193FDF" w14:textId="77777777">
        <w:trPr>
          <w:cantSplit/>
        </w:trPr>
        <w:tc>
          <w:tcPr>
            <w:tcW w:w="1134" w:type="dxa"/>
            <w:vMerge/>
            <w:vAlign w:val="center"/>
          </w:tcPr>
          <w:p w14:paraId="0F2A8232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потока течи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1E-6/1E-7/1E-8/1E-9/1E-10/1E-11/1E-12/1E-13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1E-13</w:t>
            </w:r>
          </w:p>
        </w:tc>
      </w:tr>
      <w:tr w:rsidR="006C4A71" w14:paraId="23D036B3" w14:textId="77777777">
        <w:trPr>
          <w:cantSplit/>
        </w:trPr>
        <w:tc>
          <w:tcPr>
            <w:tcW w:w="1134" w:type="dxa"/>
            <w:vMerge/>
            <w:vAlign w:val="center"/>
          </w:tcPr>
          <w:p w14:paraId="3CB40862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давления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1E+6/1E+5/1E+4/1E+3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1E+5</w:t>
            </w:r>
          </w:p>
        </w:tc>
      </w:tr>
    </w:tbl>
    <w:p>
      <w:pPr>
        <w:pStyle w:val="Heading3"/>
      </w:pPr>
      <w:r>
        <w:t>3 Панель операций</w:t>
      </w:r>
    </w:p>
    <w:p>
      <w:pPr>
        <w:keepNext/>
      </w:pPr>
      <w:r>
        <w:t>(1) Увеличить</w:t>
      </w:r>
    </w:p>
    <w:p>
      <w:r>
        <w:t>Доступно после открытия записи из истории. Укажите на графике две противоположные вершины прямоугольника, чтобы увеличить выбранный участок; см. рисунок 5-4.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5-4 — Увеличение участка графика</w:t>
      </w:r>
    </w:p>
    <w:p>
      <w:pPr>
        <w:keepNext/>
      </w:pPr>
      <w:r>
        <w:t>(2) Метка</w:t>
      </w:r>
    </w:p>
    <w:p>
      <w:r>
        <w:t>Доступно после открытия записи. Нажмите точку кривой, чтобы увидеть её время, поток течи и давление; см. рисунок 5-5.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5-5 — Метка на графике</w:t>
      </w:r>
    </w:p>
    <w:p>
      <w:pPr>
        <w:keepNext/>
      </w:pPr>
      <w:r>
        <w:t>(3) Сброс масштаба</w:t>
      </w:r>
    </w:p>
    <w:p>
      <w:r>
        <w:t>После открытия записи восстанавливает исходный масштаб графика.</w:t>
      </w:r>
    </w:p>
    <w:p>
      <w:pPr>
        <w:keepNext/>
      </w:pPr>
      <w:r>
        <w:t>(4) PNG</w:t>
      </w:r>
    </w:p>
    <w:p>
      <w:r>
        <w:t>Сохраняет текущий график как изображение PNG.</w:t>
      </w:r>
    </w:p>
    <w:p>
      <w:pPr>
        <w:keepNext/>
      </w:pPr>
      <w:r>
        <w:t>(5) Экспорт</w:t>
      </w:r>
    </w:p>
    <w:p>
      <w:r>
        <w:t>Экспортирует все записи CSV и изображения графиков на карту TF для анализа на компьютере.</w:t>
      </w:r>
    </w:p>
    <w:p>
      <w:pPr>
        <w:pStyle w:val="Heading3"/>
      </w:pPr>
      <w:r>
        <w:t>4 Строка состояния</w:t>
      </w:r>
    </w:p>
    <w:p>
      <w:r>
        <w:t>Верхняя строка показывает состояние, предупреждение или недействительность показания, текущий поток течи, состояние напуска и вычитания фона.</w:t>
      </w:r>
    </w:p>
    <w:p>
      <w:pPr>
        <w:pStyle w:val="Heading2"/>
      </w:pPr>
      <w:r>
        <w:t>5.3 Конфигурация системы</w:t>
      </w:r>
    </w:p>
    <w:p>
      <w:r>
        <w:t>Откройте «Настройки → Интерфейс». Здесь находятся подразделы главного экрана, единиц/даты/языка, прав доступа/пароля и другие; см. рисунок 5-6.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5-6 — Настройки интерфейса</w:t>
      </w:r>
    </w:p>
    <w:p>
      <w:pPr>
        <w:pStyle w:val="Heading3"/>
      </w:pPr>
      <w:r>
        <w:t>5.3.1 Настройки главного экрана</w:t>
      </w:r>
    </w:p>
    <w:p>
      <w:pPr>
        <w:pStyle w:val="Heading3"/>
      </w:pPr>
      <w:r>
        <w:t>1 Число знаков потока течи</w:t>
      </w:r>
    </w:p>
    <w:p>
      <w:r>
        <w:t>Можно выбрать один или два знака после запятой; по умолчанию — два.</w:t>
      </w:r>
    </w:p>
    <w:p>
      <w:pPr>
        <w:pStyle w:val="Heading3"/>
      </w:pPr>
      <w:r>
        <w:t>2 Нижняя и верхняя границы полосы потока течи</w:t>
      </w:r>
    </w:p>
    <w:p>
      <w:r>
        <w:t>Задаются минимальная и максимальная границы полосы. В исходнике значения по умолчанию записаны как 10E-13 и 10E-03. Обозначения элементов полосы приведены в таблице 5-2.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70007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00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Шкала потока течи.</w:t>
      </w:r>
    </w:p>
    <w:p>
      <w:pPr>
        <w:pStyle w:val="Caption"/>
      </w:pPr>
      <w:r>
        <w:t>Рисунок 5-7 — Полоса потока течи</w:t>
      </w:r>
    </w:p>
    <w:p>
      <w:pPr>
        <w:keepNext/>
      </w:pPr>
      <w:r>
        <w:t>Таблица 5-2 — Элементы полосы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58465698" w14:textId="77777777">
        <w:trPr>
          <w:jc w:val="center"/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Элемент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Тип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Описание</w:t>
            </w:r>
          </w:p>
        </w:tc>
      </w:tr>
      <w:tr w:rsidR="006C4A71" w14:paraId="2EA05562" w14:textId="77777777">
        <w:trPr>
          <w:jc w:val="center"/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Подписи шкалы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Чёрные крупные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Показатель степени потока течи, линейная шкала</w:t>
            </w:r>
          </w:p>
        </w:tc>
      </w:tr>
      <w:tr w:rsidR="006C4A71" w14:paraId="25D1B841" w14:textId="77777777">
        <w:trPr>
          <w:jc w:val="center"/>
          <w:cantSplit/>
        </w:trPr>
        <w:tc>
          <w:tcPr>
            <w:tcW w:w="1701" w:type="dxa"/>
            <w:vMerge/>
            <w:vAlign w:val="center"/>
          </w:tcPr>
          <w:p w14:paraId="57F85EC0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Зелёные мелкие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потока течи, логарифмическая шкала</w:t>
            </w:r>
          </w:p>
        </w:tc>
      </w:tr>
      <w:tr w:rsidR="006C4A71" w14:paraId="54C01EE9" w14:textId="77777777">
        <w:trPr>
          <w:jc w:val="center"/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Красная отметка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Красная линия и треугольник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Заданное значение порога</w:t>
            </w:r>
          </w:p>
        </w:tc>
      </w:tr>
      <w:tr w:rsidR="006C4A71" w14:paraId="788AC44C" w14:textId="77777777">
        <w:trPr>
          <w:jc w:val="center"/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Полоса индикации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Зелёная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Ниже порога</w:t>
            </w:r>
          </w:p>
        </w:tc>
      </w:tr>
      <w:tr w:rsidR="006C4A71" w14:paraId="010943A7" w14:textId="77777777">
        <w:trPr>
          <w:jc w:val="center"/>
          <w:cantSplit/>
        </w:trPr>
        <w:tc>
          <w:tcPr>
            <w:tcW w:w="1701" w:type="dxa"/>
            <w:vMerge/>
            <w:vAlign w:val="center"/>
          </w:tcPr>
          <w:p w14:paraId="7E9982D4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Красная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Превышение порога</w:t>
            </w:r>
          </w:p>
        </w:tc>
      </w:tr>
    </w:tbl>
    <w:p>
      <w:pPr>
        <w:pStyle w:val="Heading3"/>
      </w:pPr>
      <w:r>
        <w:t>3 Скрыть давление</w:t>
      </w:r>
    </w:p>
    <w:p>
      <w:r>
        <w:t>Показывает или скрывает форвакуумное давление на главном экране; по умолчанию скрыто.</w:t>
      </w:r>
    </w:p>
    <w:p>
      <w:pPr>
        <w:pStyle w:val="Heading3"/>
      </w:pPr>
      <w:r>
        <w:t>4 Выделить ожидание</w:t>
      </w:r>
    </w:p>
    <w:p>
      <w:r>
        <w:t>В режиме ожидания слово «Ожидание» отображается крупно, а поток течи — меньшим шрифтом; выделение включено по умолчанию.</w:t>
      </w:r>
    </w:p>
    <w:p>
      <w:r>
        <w:t>Параметры главного экрана приведены в таблице 5-3.</w:t>
      </w:r>
    </w:p>
    <w:p>
      <w:pPr>
        <w:keepNext/>
      </w:pPr>
      <w:r>
        <w:t>Таблица 5-3 — Настройки главного экрана</w:t>
      </w:r>
    </w:p>
    <w:tbl>
      <w:tblPr>
        <w:tblStyle w:val="af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20EA76FB" w14:textId="77777777">
        <w:trPr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6CEDCB0A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Число знаков потока течи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 знак / 2 знака после запятой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 знака после запятой</w:t>
            </w:r>
          </w:p>
        </w:tc>
      </w:tr>
      <w:tr w:rsidR="006C4A71" w14:paraId="6FC034DE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полосы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10E-13/10E-12/10E-11/10E-10/</w:t>
              <w:br/>
              <w:t>10E-09/10E-08/10E-07/10E-06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10E-13</w:t>
            </w:r>
          </w:p>
        </w:tc>
      </w:tr>
      <w:tr w:rsidR="006C4A71" w14:paraId="32455D84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полосы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10E-04/10E-03/10E-02/10E-01/</w:t>
              <w:br/>
              <w:t>10E-00/10E+01/10E+02/10E+03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10E-03</w:t>
            </w:r>
          </w:p>
        </w:tc>
      </w:tr>
      <w:tr w:rsidR="00E34232" w14:paraId="615DCAC8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Скрыть давление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Нет / Да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4A71" w14:paraId="4980A299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Выделить ожидание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Нет / Да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</w:tbl>
    <w:p>
      <w:pPr>
        <w:pStyle w:val="Heading3"/>
      </w:pPr>
      <w:r>
        <w:t>5.3.2 Настройки отображения</w:t>
      </w:r>
    </w:p>
    <w:p>
      <w:pPr>
        <w:pStyle w:val="Heading3"/>
      </w:pPr>
      <w:r>
        <w:t>1 Нижняя и верхняя границы показаний</w:t>
      </w:r>
    </w:p>
    <w:p>
      <w:r>
        <w:t>Задаются минимальные и максимальные значения главного экрана и строки состояния. Вне диапазона отображается «--»; см. таблицу 5-4.</w:t>
      </w:r>
    </w:p>
    <w:p>
      <w:pPr>
        <w:keepNext/>
      </w:pPr>
      <w:r>
        <w:t>Таблица 5-4 — Параметры отображения</w:t>
      </w:r>
    </w:p>
    <w:tbl>
      <w:tblPr>
        <w:tblStyle w:val="af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A569B0" w14:paraId="4804BE08" w14:textId="77777777" w:rsidTr="00DC73D6">
        <w:trPr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A569B0" w14:paraId="105415F1" w14:textId="77777777" w:rsidTr="00DC73D6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показаний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1.00E-13~1.00E-07 Pa.m3/s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1.00E-13 Pa.m3/s</w:t>
            </w:r>
          </w:p>
        </w:tc>
      </w:tr>
      <w:tr w:rsidR="00A569B0" w14:paraId="5216640A" w14:textId="77777777" w:rsidTr="00DC73D6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показаний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1.00E-06~1.00E+00 Pa.m3/s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1.00E-01 Pa.m3/s</w:t>
            </w:r>
          </w:p>
        </w:tc>
      </w:tr>
    </w:tbl>
    <w:p>
      <w:pPr>
        <w:pStyle w:val="Heading3"/>
      </w:pPr>
      <w:r>
        <w:t>5.3.3 Единицы измерения дата и язык</w:t>
      </w:r>
    </w:p>
    <w:p>
      <w:pPr>
        <w:pStyle w:val="Heading3"/>
      </w:pPr>
      <w:r>
        <w:t>1 Единицы потока течи и давления</w:t>
      </w:r>
    </w:p>
    <w:p>
      <w:r>
        <w:t>Через «Настройки → Интерфейс → Единицы/Дата/Язык» можно отдельно задать единицы потока течи и давления; см. таблицу 5-5.</w:t>
      </w:r>
    </w:p>
    <w:p>
      <w:pPr>
        <w:keepNext/>
      </w:pPr>
      <w:r>
        <w:t>Таблица 5-5 — Единицы потока течи и давления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3C75D443" w14:textId="77777777">
        <w:trPr>
          <w:jc w:val="center"/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Описание</w:t>
            </w:r>
          </w:p>
        </w:tc>
      </w:tr>
      <w:tr w:rsidR="006C4A71" w14:paraId="140BD9D9" w14:textId="77777777">
        <w:trPr>
          <w:jc w:val="center"/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Единицы потока течи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мбар·л/с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636DD28C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25B11DB8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Па·м³/с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 умолчанию</w:t>
            </w:r>
          </w:p>
        </w:tc>
      </w:tr>
      <w:tr w:rsidR="006C4A71" w14:paraId="1CC6E440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07333315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Торр·л/с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7CC2AA2C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152F3834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атм·см³/с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67612C68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53074402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sccm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67543268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15F18ADE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sccs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3F3E6E1F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241EB51F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мТорр·л/с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23D3BF3B" w14:textId="77777777">
        <w:trPr>
          <w:jc w:val="center"/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Единицы давления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мбар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5FE537C4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0D5BF93A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 умолчанию</w:t>
            </w:r>
          </w:p>
        </w:tc>
      </w:tr>
      <w:tr w:rsidR="006C4A71" w14:paraId="5CA777C7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779951A3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Торр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  <w:tr w:rsidR="006C4A71" w14:paraId="52A6EAEA" w14:textId="77777777">
        <w:trPr>
          <w:jc w:val="center"/>
          <w:cantSplit/>
        </w:trPr>
        <w:tc>
          <w:tcPr>
            <w:tcW w:w="1648" w:type="dxa"/>
            <w:vMerge/>
            <w:vAlign w:val="center"/>
          </w:tcPr>
          <w:p w14:paraId="1FAAF153" w14:textId="77777777" w:rsidR="006C4A71" w:rsidRDefault="006C4A71">
            <w:pPr>
              <w:widowControl/>
              <w:ind w:firstLine="200"/>
              <w:jc w:val="center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атм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pStyle w:val="Heading3"/>
      </w:pPr>
      <w:r>
        <w:t>2 Дата и время</w:t>
      </w:r>
    </w:p>
    <w:p>
      <w:r>
        <w:t>Через «Настройки → Интерфейс → Единицы/Дата/Язык» отдельно задаются дата и время прибора в следующих форматах.</w:t>
      </w:r>
    </w:p>
    <w:p>
      <w:r>
        <w:t>Дата — год-месяц-день.</w:t>
      </w:r>
    </w:p>
    <w:p>
      <w:r>
        <w:t>Время — часы:минуты:секунды.</w:t>
      </w:r>
    </w:p>
    <w:p>
      <w:pPr>
        <w:pStyle w:val="Heading3"/>
      </w:pPr>
      <w:r>
        <w:t>3 Язык</w:t>
      </w:r>
    </w:p>
    <w:p>
      <w:r>
        <w:t>По умолчанию сенсорный экран использует упрощённый китайский язык. Язык изменяется через «Настройки → Интерфейс → Единицы/Дата/Язык». В исходном руководстве перечислены следующие языки:</w:t>
      </w:r>
    </w:p>
    <w:p>
      <w:r>
        <w:t>Китайский.</w:t>
      </w:r>
    </w:p>
    <w:p>
      <w:r>
        <w:t>Английский.</w:t>
      </w:r>
    </w:p>
    <w:p>
      <w:pPr>
        <w:pStyle w:val="Heading3"/>
      </w:pPr>
      <w:r>
        <w:t>5.3.4 Права доступа</w:t>
      </w:r>
    </w:p>
    <w:p>
      <w:r>
        <w:t>Доступ к сенсорному экрану определяется правами; по умолчанию установлены права администратора. Через «Настройки → Интерфейс → Права/Пароль» можно выбрать обычного пользователя или администратора. Для входа администратора требуется пароль; заводское значение в руководстве — 0000. Пользователь может изменить его.</w:t>
      </w:r>
    </w:p>
    <w:p>
      <w:pPr>
        <w:pStyle w:val="Heading2"/>
      </w:pPr>
      <w:r>
        <w:t>5.4 Настройки течеискания</w:t>
      </w:r>
    </w:p>
    <w:p>
      <w:r>
        <w:t>Откройте меню «Настройки» для задания параметров течеискания; см. рисунок 5-8.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5-8 — Главное меню настроек течеискания</w:t>
      </w:r>
    </w:p>
    <w:p>
      <w:pPr>
        <w:pStyle w:val="Heading3"/>
      </w:pPr>
      <w:r>
        <w:t>5.4.1 Режим работы</w:t>
      </w:r>
    </w:p>
    <w:p>
      <w:r>
        <w:t>С правами администратора откройте «Настройки → Режим работы»; см. рисунок 5-9. Затем выберите нужный подраздел для настройки режима. Варианты параметров приведены в таблице 5-6.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5-9 — Меню режима работы</w:t>
      </w:r>
    </w:p>
    <w:p>
      <w:pPr>
        <w:keepNext/>
      </w:pPr>
      <w:r>
        <w:t>Таблица 5-6 — Параметры режима работы</w:t>
      </w:r>
    </w:p>
    <w:tbl>
      <w:tblPr>
        <w:tblStyle w:val="af"/>
        <w:tblW w:w="836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C4A71" w14:paraId="328BB4B6" w14:textId="77777777" w:rsidTr="00B770AA">
        <w:trPr>
          <w:cantSplit/>
          <w:tblHeader/>
        </w:trPr>
        <w:tc>
          <w:tcPr>
            <w:tcW w:w="2339" w:type="dxa"/>
            <w:gridSpan w:val="2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 или диапазон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529E57AB" w14:textId="77777777" w:rsidTr="00B770AA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режима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Метод течеискания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/ Щуповой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метод</w:t>
            </w:r>
          </w:p>
        </w:tc>
      </w:tr>
      <w:tr w:rsidR="00A45891" w14:paraId="7DFD9F1B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1F962213" w14:textId="77777777" w:rsidR="00A45891" w:rsidRDefault="00A45891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режим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Высокая чувствительность / Нормальный / Грубые течи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Высокая чувствительность</w:t>
            </w:r>
          </w:p>
        </w:tc>
      </w:tr>
      <w:tr w:rsidR="006C4A71" w14:paraId="2277B845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05CDC161" w14:textId="77777777" w:rsidR="006C4A71" w:rsidRDefault="006C4A71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Внешнее управление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Местное / Ввод-вывод / RS232/485 / Местное и ввод-вывод / Местное и RS232/485 / Все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Все</w:t>
            </w:r>
          </w:p>
        </w:tc>
      </w:tr>
      <w:tr w:rsidR="00E06586" w14:paraId="6B66FB65" w14:textId="77777777" w:rsidTr="00B770AA">
        <w:trPr>
          <w:cantSplit/>
        </w:trPr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метод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1.00E-04~1.00E+05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1.000</w:t>
            </w:r>
          </w:p>
        </w:tc>
      </w:tr>
      <w:tr w:rsidR="00E70E62" w14:paraId="54ADA749" w14:textId="77777777" w:rsidTr="00B770AA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Щуповой метод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Включение сигнализации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Включено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E70E62" w14:paraId="279D3B3D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24F77642" w14:textId="77777777" w:rsidR="00E70E62" w:rsidRDefault="00E70E62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сигнализации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1.00E-07~1.00E-03 Pa.m3/s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1.00E-05 Pa.m3/s</w:t>
            </w:r>
          </w:p>
        </w:tc>
      </w:tr>
      <w:tr w:rsidR="00E70E62" w14:paraId="3390EDA5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55F64E0E" w14:textId="77777777" w:rsidR="00E70E62" w:rsidRDefault="00E70E62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защиты от гелиевого загрязнения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1.00E-05/1.00E-04/</w:t>
              <w:br/>
              <w:t>1.00E-03/1.00E-02 Pa.m3/s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1.00E-03 Pa.m3/s</w:t>
            </w:r>
          </w:p>
        </w:tc>
      </w:tr>
      <w:tr w:rsidR="00E70E62" w14:paraId="0256684E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59F9AD74" w14:textId="77777777" w:rsidR="00E70E62" w:rsidRDefault="00E70E62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внутренней калибровки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 1 / Авто 2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 1</w:t>
            </w:r>
          </w:p>
        </w:tc>
      </w:tr>
      <w:tr w:rsidR="00E27C00" w14:paraId="29AF8D3E" w14:textId="77777777" w:rsidTr="00B770AA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Капилляр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Минимальное давление щупового режима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1.00E-03~2200 Pa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1.00E-02 Pa</w:t>
            </w:r>
          </w:p>
        </w:tc>
      </w:tr>
      <w:tr w:rsidR="00E27C00" w14:paraId="7116FDAD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4ECA4636" w14:textId="77777777" w:rsidR="00E27C00" w:rsidRDefault="00E27C00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Максимальное давление щупового режима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1.00E-03~2200 Pa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1200 Pa</w:t>
            </w:r>
          </w:p>
        </w:tc>
      </w:tr>
      <w:tr w:rsidR="006C4A71" w14:paraId="12CD3780" w14:textId="77777777" w:rsidTr="00B770AA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грубых течей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200.0~1800.0 Pa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1000.0 Pa</w:t>
            </w:r>
          </w:p>
        </w:tc>
      </w:tr>
      <w:tr w:rsidR="006C4A71" w14:paraId="43EA2CAC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65D6DCF9" w14:textId="77777777" w:rsidR="006C4A71" w:rsidRDefault="006C4A71" w:rsidP="00B770AA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нормального режима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50.0~200.0 Pa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100.0 Pa</w:t>
            </w:r>
          </w:p>
        </w:tc>
      </w:tr>
      <w:tr w:rsidR="006C4A71" w14:paraId="5A8F6AE6" w14:textId="77777777" w:rsidTr="00B770AA">
        <w:trPr>
          <w:cantSplit/>
        </w:trPr>
        <w:tc>
          <w:tcPr>
            <w:tcW w:w="1276" w:type="dxa"/>
            <w:vMerge/>
            <w:vAlign w:val="center"/>
          </w:tcPr>
          <w:p w14:paraId="09C08A58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высокой чувствительности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0.0~50.0 Pa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10.0 Pa</w:t>
            </w:r>
          </w:p>
        </w:tc>
      </w:tr>
    </w:tbl>
    <w:p>
      <w:pPr>
        <w:pStyle w:val="Heading3"/>
      </w:pPr>
      <w:r>
        <w:t>5.4.2 Масс-спектрометр</w:t>
      </w:r>
    </w:p>
    <w:p>
      <w:r>
        <w:t>Откройте «Настройки → Масс-спектрометр», затем нужный подраздел для изменения параметров. Варианты приведены в таблице 5-7.</w:t>
      </w:r>
    </w:p>
    <w:p>
      <w:pPr>
        <w:keepNext/>
      </w:pPr>
      <w:r>
        <w:t>Таблица 5-7 — Параметры масс-спектрометра</w:t>
      </w:r>
    </w:p>
    <w:tbl>
      <w:tblPr>
        <w:tblStyle w:val="af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C4A71" w14:paraId="5E242833" w14:textId="77777777" w:rsidTr="0070629E">
        <w:trPr>
          <w:cantSplit/>
          <w:tblHeader/>
        </w:trPr>
        <w:tc>
          <w:tcPr>
            <w:tcW w:w="2339" w:type="dxa"/>
            <w:gridSpan w:val="2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 или диапазон</w:t>
            </w:r>
          </w:p>
        </w:tc>
        <w:tc>
          <w:tcPr>
            <w:tcW w:w="233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555DCF56" w14:textId="77777777" w:rsidTr="0070629E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Турбомолекулярный насос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Состояние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Включено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6C4A71" w14:paraId="145022F8" w14:textId="77777777" w:rsidTr="0070629E">
        <w:trPr>
          <w:cantSplit/>
        </w:trPr>
        <w:tc>
          <w:tcPr>
            <w:tcW w:w="1418" w:type="dxa"/>
            <w:vMerge/>
            <w:vAlign w:val="center"/>
          </w:tcPr>
          <w:p w14:paraId="0AE7F960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Частота вращения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1500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1500</w:t>
            </w:r>
          </w:p>
        </w:tc>
      </w:tr>
      <w:tr w:rsidR="006C4A71" w14:paraId="6049E508" w14:textId="77777777" w:rsidTr="0070629E">
        <w:trPr>
          <w:cantSplit/>
        </w:trPr>
        <w:tc>
          <w:tcPr>
            <w:tcW w:w="1418" w:type="dxa"/>
            <w:vMerge/>
            <w:vAlign w:val="center"/>
          </w:tcPr>
          <w:p w14:paraId="615A3C10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вентилятора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 температуре / Постоянно включён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 температуре</w:t>
            </w:r>
          </w:p>
        </w:tc>
      </w:tr>
      <w:tr w:rsidR="006C4A71" w14:paraId="42741391" w14:textId="77777777" w:rsidTr="0070629E">
        <w:trPr>
          <w:cantSplit/>
        </w:trPr>
        <w:tc>
          <w:tcPr>
            <w:tcW w:w="2339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Ионный источник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Эмиссия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Включено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6C4A71" w14:paraId="326C594F" w14:textId="77777777" w:rsidTr="0070629E">
        <w:trPr>
          <w:cantSplit/>
        </w:trPr>
        <w:tc>
          <w:tcPr>
            <w:tcW w:w="1418" w:type="dxa"/>
            <w:vMerge/>
            <w:vAlign w:val="center"/>
          </w:tcPr>
          <w:p w14:paraId="7A1F6808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нити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 нить 1 / Автоматически нить 2</w:t>
            </w:r>
          </w:p>
        </w:tc>
        <w:tc>
          <w:tcPr>
            <w:tcW w:w="233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 нить 1</w:t>
            </w:r>
          </w:p>
        </w:tc>
      </w:tr>
      <w:tr w:rsidR="006C4A71" w14:paraId="0B77020A" w14:textId="77777777" w:rsidTr="0070629E">
        <w:trPr>
          <w:cantSplit/>
        </w:trPr>
        <w:tc>
          <w:tcPr>
            <w:tcW w:w="1418" w:type="dxa"/>
            <w:vMerge/>
            <w:vAlign w:val="center"/>
          </w:tcPr>
          <w:p w14:paraId="01AAEB05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анода, В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390~520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C4A71" w14:paraId="08D67BF7" w14:textId="77777777" w:rsidTr="0070629E">
        <w:trPr>
          <w:cantSplit/>
        </w:trPr>
        <w:tc>
          <w:tcPr>
            <w:tcW w:w="1418" w:type="dxa"/>
            <w:vMerge/>
            <w:vAlign w:val="center"/>
          </w:tcPr>
          <w:p w14:paraId="6F95E550" w14:textId="77777777" w:rsidR="006C4A71" w:rsidRDefault="006C4A71">
            <w:pPr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Ток эмиссии, А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1.00E-04~2.80E-03</w:t>
            </w:r>
          </w:p>
        </w:tc>
        <w:tc>
          <w:tcPr>
            <w:tcW w:w="2339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2.50E-03</w:t>
            </w:r>
          </w:p>
        </w:tc>
      </w:tr>
    </w:tbl>
    <w:p>
      <w:pPr>
        <w:pStyle w:val="Heading3"/>
      </w:pPr>
      <w:r>
        <w:t>5.4.3 Пороги сигнализации</w:t>
      </w:r>
    </w:p>
    <w:p>
      <w:r>
        <w:t>Откройте «Настройки → Пороги», чтобы задать пороги потока течи для вакуумного метода; см. таблицу 5-8. Можно выбрать один из двух порогов. При измерении прибор выдаёт звуковой сигнал в соответствии с выбранной уставкой.</w:t>
      </w:r>
    </w:p>
    <w:p>
      <w:r>
        <w:t>Если выбран режим «Выключено», превышение порога не вызывает звуковую сигнализацию. При выборе порога 1 или 2 превышение соответствующей уставки сопровождается звуком, а фон главного экрана становится красным.</w:t>
      </w:r>
    </w:p>
    <w:p>
      <w:pPr>
        <w:keepNext/>
      </w:pPr>
      <w:r>
        <w:t>Таблица 5-8 — Пороги сигнализации вакуумного метода</w:t>
      </w:r>
    </w:p>
    <w:tbl>
      <w:tblPr>
        <w:tblStyle w:val="af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6AC44DC3" w14:textId="77777777" w:rsidTr="00DC73D6">
        <w:trPr>
          <w:cantSplit/>
          <w:tblHeader/>
        </w:trPr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 или диапазон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7FB03E57" w14:textId="77777777" w:rsidTr="00DC73D6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порога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Порог 1 / Порог 2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36C68DAC" w14:textId="77777777" w:rsidTr="00DC73D6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1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1.00E-13~1.00E+02 Pa.m3/s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1.00E-04 Pa.m3/s</w:t>
            </w:r>
          </w:p>
        </w:tc>
      </w:tr>
      <w:tr w:rsidR="006C4A71" w14:paraId="01538DB1" w14:textId="77777777" w:rsidTr="00DC73D6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2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1.00E-13~1.00E+02 Pa.m3/s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1.00E-08 Pa.m3/s</w:t>
            </w:r>
          </w:p>
        </w:tc>
      </w:tr>
    </w:tbl>
    <w:p>
      <w:pPr>
        <w:pStyle w:val="Heading3"/>
      </w:pPr>
      <w:r>
        <w:t>5.4.4 Настройки клапанов</w:t>
      </w:r>
    </w:p>
    <w:p>
      <w:r>
        <w:t>В разделе «Настройки → Клапаны» задаются состояние внутренней калиброванной течи и способ напуска во входной патрубок; см. таблицу 5-9. Напуск после перехода в ожидание может выполняться автоматически или оператором.</w:t>
      </w:r>
    </w:p>
    <w:p>
      <w:pPr>
        <w:keepNext/>
      </w:pPr>
      <w:r>
        <w:t>Таблица 5-9 — Параметры клапанов</w:t>
      </w:r>
    </w:p>
    <w:tbl>
      <w:tblPr>
        <w:tblStyle w:val="af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67D8122C" w14:textId="77777777">
        <w:trPr>
          <w:cantSplit/>
          <w:tblHeader/>
        </w:trPr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117E930F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Внутренняя калиброванная течь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76DE95CD" w14:textId="77777777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Способ напуска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 / Оператором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</w:t>
            </w:r>
          </w:p>
        </w:tc>
      </w:tr>
    </w:tbl>
    <w:p>
      <w:pPr>
        <w:pStyle w:val="Heading3"/>
      </w:pPr>
      <w:r>
        <w:t>5.4.5 Настройки калибровки</w:t>
      </w:r>
    </w:p>
    <w:p>
      <w:r>
        <w:t>После определённых действий или изменения условий прибору может требоваться калибровка. Откройте «Калибровка → Настройки» и задайте параметры по таблице 5-10.</w:t>
      </w:r>
    </w:p>
    <w:p>
      <w:pPr>
        <w:keepNext/>
      </w:pPr>
      <w:r>
        <w:t>Таблица 5-10 — Параметры калибровки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2D49F26B" w14:textId="77777777" w:rsidTr="00EF2149">
        <w:trPr>
          <w:jc w:val="center"/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Варианты или диапазон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По умолчанию</w:t>
            </w:r>
          </w:p>
        </w:tc>
      </w:tr>
      <w:tr w:rsidR="006C4A71" w14:paraId="1800A0A7" w14:textId="77777777" w:rsidTr="00EF2149">
        <w:trPr>
          <w:jc w:val="center"/>
          <w:cantSplit/>
        </w:trPr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внутренней калиброванной течи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1.00E-10~9.90E-02 Pa.m3/s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Задаётся изготовителем по действительному потоку течи</w:t>
            </w:r>
          </w:p>
        </w:tc>
      </w:tr>
      <w:tr w:rsidR="006C4A71" w14:paraId="73BDFFB8" w14:textId="77777777" w:rsidTr="00EF2149">
        <w:trPr>
          <w:jc w:val="center"/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внешней калиброванной течи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1.00E-10~9.90E-02 Pa.m3/s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9.90E-02 Pa.m3/s</w:t>
            </w:r>
          </w:p>
        </w:tc>
      </w:tr>
      <w:tr w:rsidR="006C4A71" w14:paraId="75EBE99F" w14:textId="77777777" w:rsidTr="00EF2149">
        <w:trPr>
          <w:jc w:val="center"/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вакуумного метода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0.01~5000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34E23" w14:paraId="63919E34" w14:textId="77777777" w:rsidTr="00EF2149">
        <w:trPr>
          <w:jc w:val="center"/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щупового метода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0.01~5000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C4A71" w14:paraId="3E4D1AC6" w14:textId="77777777" w:rsidTr="00EF2149">
        <w:trPr>
          <w:jc w:val="center"/>
          <w:cantSplit/>
        </w:trPr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Запрос калибровки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 / Включено</w:t>
            </w:r>
          </w:p>
        </w:tc>
        <w:tc>
          <w:tcPr>
            <w:tcW w:w="3118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</w:tbl>
    <w:p>
      <w:pPr>
        <w:pStyle w:val="Heading2"/>
      </w:pPr>
      <w:r>
        <w:t>5.5 Калибровка прибора</w:t>
      </w:r>
    </w:p>
    <w:p>
      <w:pPr>
        <w:pStyle w:val="Heading3"/>
      </w:pPr>
      <w:r>
        <w:t>5.5.1 Предварительные настройки</w:t>
      </w:r>
    </w:p>
    <w:p>
      <w:r>
        <w:t>Для наилучшей точности выдержите прибор включённым не менее 20 минут до калибровки, особенно при низкой температуре.</w:t>
      </w:r>
    </w:p>
    <w:p>
      <w:pPr>
        <w:keepLines/>
      </w:pPr>
      <w:r>
        <w:rPr>
          <w:color w:val="943C1D"/>
        </w:rPr>
        <w:t>ПРЕДУПРЕЖДЕНИЕ. Перед измерением и калибровкой прогрейте прибор не менее 20 минут. Время запуска турбомолекулярного насоса не заменяет время прогрева.</w:t>
      </w:r>
    </w:p>
    <w:p>
      <w:r>
        <w:t>(1) Включите запрос калибровки через «Калибровка → Настройки → Запрос калибровки»; по умолчанию запрос выключен.</w:t>
      </w:r>
    </w:p>
    <w:p>
      <w:r>
        <w:t>(2) Калибровка возможна в любом режиме: внутренняя — по встроенной калиброванной течи, внешняя — по подключаемой течи. Внутренняя калибровка предусматривает:</w:t>
      </w:r>
    </w:p>
    <w:p>
      <w:r>
        <w:t>Использование внутренней калиброванной течи.</w:t>
      </w:r>
    </w:p>
    <w:p>
      <w:r>
        <w:t>Автоматическую настройку пика.</w:t>
      </w:r>
    </w:p>
    <w:p>
      <w:r>
        <w:t>Автоматическое определение коэффициента калибровки при переходных сигналах.</w:t>
      </w:r>
    </w:p>
    <w:p>
      <w:r>
        <w:t>Автоматическую проверку усилителя.</w:t>
      </w:r>
    </w:p>
    <w:p>
      <w:r>
        <w:t>Автоматическое определение фона с возможностью корректировки коэффициента установки после калибровки.</w:t>
      </w:r>
    </w:p>
    <w:p>
      <w:pPr>
        <w:pStyle w:val="Heading3"/>
      </w:pPr>
      <w:r>
        <w:t>5.5.2 Подготовка и запуск внутренней калибровки</w:t>
      </w:r>
    </w:p>
    <w:p>
      <w:r>
        <w:t>(1) Задайте поток внутренней калиброванной течи. До калибровки определите её действительное значение и введите его через «Калибровка → Настройки → Внутренняя течь».</w:t>
      </w:r>
    </w:p>
    <w:p>
      <w:r>
        <w:t>(2) Убедитесь, что клапан внутренней калиброванной течи закрыт. Не открывайте его вручную во время калибровки, иначе процедура будет выполнена неправильно.</w:t>
      </w:r>
    </w:p>
    <w:p>
      <w:r>
        <w:t>(3) Перед запуском герметично закройте входной патрубок заглушкой. Выберите «Калибровка → Внутренняя калибровка» и подтвердите запуск.</w:t>
      </w:r>
    </w:p>
    <w:p>
      <w:r>
        <w:t>Примечание. Вся процедура внутренней калибровки выполняется автоматически без вмешательства оператора.</w:t>
      </w:r>
    </w:p>
    <w:p>
      <w:pPr>
        <w:pStyle w:val="Heading3"/>
      </w:pPr>
      <w:r>
        <w:t>5.5.3 Подготовка и запуск внешней калибровки</w:t>
      </w:r>
    </w:p>
    <w:p>
      <w:r>
        <w:t>1) Определите поток внешней калиброванной течи и заранее введите его через «Калибровка → Настройки → Внешняя течь».</w:t>
      </w:r>
    </w:p>
    <w:p>
      <w:r>
        <w:t>2) Последовательность внешней калибровки с сенсорного экрана:</w:t>
      </w:r>
    </w:p>
    <w:p>
      <w:r>
        <w:t>(1) Подключите внешнюю калиброванную течь к входному патрубку и откройте её вручную.</w:t>
      </w:r>
    </w:p>
    <w:p>
      <w:r>
        <w:t>(2) В состоянии ожидания выберите «Калибровка → Внешняя калибровка» и подтвердите запуск.</w:t>
      </w:r>
    </w:p>
    <w:p>
      <w:r>
        <w:t>(3) Экран выдаст сообщение «Нажмите ОК после стабилизации сигнала». Дождитесь устойчивого сигнала.</w:t>
      </w:r>
    </w:p>
    <w:p>
      <w:r>
        <w:t>(4) После стабилизации потока течи нажмите ОК; прибор автоматически перейдёт к следующему этапу.</w:t>
      </w:r>
    </w:p>
    <w:p>
      <w:r>
        <w:t>(5) Экран снова выдаст сообщение «Нажмите ОК после стабилизации сигнала». Наблюдайте изменение сигнала и снова нажмите ОК только после стабилизации показания.</w:t>
      </w:r>
    </w:p>
    <w:p>
      <w:r>
        <w:t>(6) По завершении калибровки экран покажет соответствующие коэффициенты.</w:t>
      </w:r>
    </w:p>
    <w:p>
      <w:pPr>
        <w:pStyle w:val="Heading2"/>
      </w:pPr>
      <w:r>
        <w:t>5.6 Запуск испытания</w:t>
      </w:r>
    </w:p>
    <w:p>
      <w:pPr>
        <w:pStyle w:val="Heading3"/>
      </w:pPr>
      <w:r>
        <w:t>5.6.1 Вакуумный метод</w:t>
      </w:r>
    </w:p>
    <w:p>
      <w:pPr>
        <w:keepLines/>
      </w:pPr>
      <w:r>
        <w:rPr>
          <w:color w:val="943C1D"/>
        </w:rPr>
        <w:t>ВНИМАНИЕ. Перед измерениями ниже 1 × 10⁻¹⁰ Па·м³/с в оригинале рекомендуется частота турбомолекулярного насоса 1000 Гц.</w:t>
      </w:r>
    </w:p>
    <w:p>
      <w:r>
        <w:t>(1) Проверьте установку всех необходимых компонентов и подключение испытываемого изделия к входному патрубку.</w:t>
      </w:r>
    </w:p>
    <w:p>
      <w:r>
        <w:t>(2) После включения состояние «Ожидание» на главном экране означает готовность прибора. Проверьте параметры режима работы и правильность выбора вакуумного метода.</w:t>
      </w:r>
    </w:p>
    <w:p>
      <w:r>
        <w:t>(3) Для повышения точности рекомендуется начинать испытание не ранее чем через 20 минут после включения.</w:t>
      </w:r>
    </w:p>
    <w:p>
      <w:r>
        <w:t>(4) Нажмите «Пуск/Ожидание» в левом меню или кнопку испытания на панели. Форвакуумный насос начинает откачку изделия, и давление на входе снижается. При достижении уставки прибор переходит в соответствующий режим течеискания. Экран непрерывно показывает фон. После его стабилизации или при показании менее 1 × 10⁻¹³ Па·м³/с, как указано в исходном руководстве, можно подавать гелий на изделие распылителем. При наличии течи сигнал возрастает и удерживается некоторое время; установившееся значение принимается за измеренный поток течи. Указанное фоновое показание не изменяет паспортный предел обнаружения 5 × 10⁻¹³ Па·м³/с.</w:t>
      </w:r>
    </w:p>
    <w:p>
      <w:r>
        <w:t>(5) Снова нажмите «Пуск/Ожидание» или кнопку испытания. Прибор вернётся в ожидание; по умолчанию напуск во входной патрубок выполняется автоматически.</w:t>
      </w:r>
    </w:p>
    <w:p>
      <w:r>
        <w:t>(6) При ручном напуске нажмите «Напуск» в меню либо кнопку V на панели. После выравнивания давления снимите испытанное изделие.</w:t>
      </w:r>
    </w:p>
    <w:p>
      <w:r>
        <w:t>(7) Для продолжения установите следующее изделие и повторите действия с пункта (1). Для завершения установите заглушку на входной патрубок и выключите питание.</w:t>
      </w:r>
    </w:p>
    <w:p>
      <w:pPr>
        <w:pStyle w:val="Heading3"/>
      </w:pPr>
      <w:r>
        <w:t>5.6.2 Щуповой метод</w:t>
      </w:r>
    </w:p>
    <w:p>
      <w:r>
        <w:t>1) Переключите прибор на щуповой метод: «Настройки → Режим работы → Выбор режима», затем задайте SNIF и подтвердите. Состояние «Ожидание SNIF» означает готовность прибора.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5-10 — Выбор метода течеискания</w:t>
      </w:r>
    </w:p>
    <w:p>
      <w:r>
        <w:t>2) Выполните внешнюю калибровку. Заранее определите поток внешней калиброванной течи порядка 10⁻⁶ Па·м³/с и введите его через «Калибровка → Настройки → Внешняя течь». Последовательность приведена в подразделе 5.5.3.</w:t>
      </w:r>
    </w:p>
    <w:p>
      <w:r>
        <w:t>3) Последовательность щупового контроля:</w:t>
      </w:r>
    </w:p>
    <w:p>
      <w:r>
        <w:t>(1) Проверьте установку всех необходимых компонентов и подключение щупа к входному патрубку.</w:t>
      </w:r>
    </w:p>
    <w:p>
      <w:r>
        <w:t>(2) Подведите щуп к контролируемому изделию и нажмите «Пуск/Ожидание» либо кнопку испытания. Состояние «Измерение SNIF» означает работу щуповым методом. Дождитесь стабилизации показания; установившееся значение является измеренным потоком течи изделия.</w:t>
      </w:r>
    </w:p>
    <w:p>
      <w:r>
        <w:t>(3) Снова нажмите «Пуск/Ожидание» либо кнопку испытания. Прибор вернётся в состояние «Ожидание SNIF».</w:t>
      </w:r>
    </w:p>
    <w:p>
      <w:pPr>
        <w:pStyle w:val="Heading3"/>
      </w:pPr>
      <w:r>
        <w:t>5.6.3 Отображение результатов</w:t>
      </w:r>
    </w:p>
    <w:p>
      <w:r>
        <w:t>Когда при предварительной откачке давление достигает уставки выбранного режима, прибор переходит к соответствующему режиму течеискания. Фоновый поток течи отображается численно и полосой, а давление на входе — численно в реальном времени.</w:t>
      </w:r>
    </w:p>
    <w:p>
      <w:pPr>
        <w:pStyle w:val="Heading2"/>
      </w:pPr>
      <w:r>
        <w:t>5.7 Просмотр информации о приборе</w:t>
      </w:r>
    </w:p>
    <w:p>
      <w:r>
        <w:t>Нажмите «Информация» в левом меню для просмотра рабочих данных: параметров масс-спектрометра, измеренных значений, температур, истории ошибок и предупреждений, записей калибровки и других сведений; см. рисунок 5-11.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37376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73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5-11 — Информация о приборе</w:t>
      </w:r>
    </w:p>
    <w:p>
      <w:pPr>
        <w:pStyle w:val="Heading2"/>
      </w:pPr>
      <w:r>
        <w:t>5.8 Выключение</w:t>
      </w:r>
    </w:p>
    <w:p>
      <w:r>
        <w:t>Согласно исходному руководству, прибор имеет комплексную защиту и допускает отключение главным выключателем в любой момент. Настройки сохраняются автоматически и восстанавливаются при следующем включении.</w:t>
      </w:r>
    </w:p>
    <w:p>
      <w:r>
        <w:br w:type="page"/>
      </w:r>
    </w:p>
    <w:p>
      <w:pPr>
        <w:pStyle w:val="Heading1"/>
      </w:pPr>
      <w:r>
        <w:t>6 Устранение неисправностей</w:t>
      </w:r>
    </w:p>
    <w:p>
      <w:r>
        <w:t>Неисправности отображаются на сенсорном экране как предупреждения и ошибки. Предупреждение означает наличие проблемы при сохраняющейся возможности работы; при сообщении об ошибке дальнейшая эксплуатация невозможна.</w:t>
      </w:r>
    </w:p>
    <w:p>
      <w:r>
        <w:t>Поставку и сервисное обслуживание в России выполняет лаборатория контроля герметичности Ликлаб.</w:t>
      </w:r>
    </w:p>
    <w:p>
      <w:pPr>
        <w:pStyle w:val="Heading2"/>
      </w:pPr>
      <w:r>
        <w:t>6.1 Сообщения об ошибках</w:t>
      </w:r>
    </w:p>
    <w:tbl>
      <w:tblPr>
        <w:tblStyle w:val="af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91"/>
        <w:gridCol w:w="3175"/>
        <w:gridCol w:w="4989"/>
      </w:tblGrid>
      <w:tr w:rsidR="006C4A71" w14:paraId="5C186735" w14:textId="77777777">
        <w:trPr>
          <w:cantSplit/>
          <w:tblHeader/>
        </w:trPr>
        <w:tc>
          <w:tcPr>
            <w:tcW w:w="1191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Код</w:t>
            </w:r>
          </w:p>
        </w:tc>
        <w:tc>
          <w:tcPr>
            <w:tcW w:w="3175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Сообщение</w:t>
            </w:r>
          </w:p>
        </w:tc>
        <w:tc>
          <w:tcPr>
            <w:tcW w:w="498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Причина и устранение</w:t>
            </w:r>
          </w:p>
        </w:tc>
      </w:tr>
      <w:tr w:rsidR="006C4A71" w14:paraId="0A12E1A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ERR129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Неверное устройство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Неисправна главная плата управления; заменить плату.</w:t>
            </w:r>
          </w:p>
        </w:tc>
      </w:tr>
      <w:tr w:rsidR="006C4A71" w14:paraId="09591A4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ERR242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цепи +15 В или −15 В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предварительный усилитель.</w:t>
            </w:r>
          </w:p>
        </w:tc>
      </w:tr>
      <w:tr w:rsidR="006C4A71" w14:paraId="19A675C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ERR252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опорного напряжения REF5V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предварительный усилитель.</w:t>
            </w:r>
          </w:p>
        </w:tc>
      </w:tr>
      <w:tr w:rsidR="006C4A71" w14:paraId="29A8502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ERR306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Неисправность анодного напряжения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Анодное напряжение вне допуска; повреждён ионный источник.</w:t>
            </w:r>
          </w:p>
        </w:tc>
      </w:tr>
      <w:tr w:rsidR="006C4A71" w14:paraId="20D9667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ERR312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Неисправна нить катода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Обрыв нити; повреждён ионный источник.</w:t>
            </w:r>
          </w:p>
        </w:tc>
      </w:tr>
      <w:tr w:rsidR="006C4A71" w14:paraId="0D960A3B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ERR340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эмиссии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ионный источник.</w:t>
            </w:r>
          </w:p>
        </w:tc>
      </w:tr>
      <w:tr w:rsidR="006C4A71" w14:paraId="43DCAB6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ERR352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Предварительный усилитель не подключён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предварительный усилитель или отсоединён кабель.</w:t>
            </w:r>
          </w:p>
        </w:tc>
      </w:tr>
      <w:tr w:rsidR="006C4A71" w14:paraId="003CB7D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ERR358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Предварительный усилитель переключается между двумя диапазонами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Сигнал чрезмерно нестабилен; повреждён предварительный усилитель.</w:t>
            </w:r>
          </w:p>
        </w:tc>
      </w:tr>
      <w:tr w:rsidR="006C4A71" w14:paraId="44B98A8E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ERR400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турбомолекулярный насос или его привод TD.</w:t>
            </w:r>
          </w:p>
        </w:tc>
      </w:tr>
      <w:tr w:rsidR="006C4A71" w14:paraId="71A0E16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ERR402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Нет связи с турбомолекулярным насосом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турбомолекулярный насос или его привод TD.</w:t>
            </w:r>
          </w:p>
        </w:tc>
      </w:tr>
      <w:tr w:rsidR="006C4A71" w14:paraId="20C4A57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ERR403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Частота вращения турбомолекулярного насоса слишком мала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 слишком высокое; повреждён турбомолекулярный насос или привод TD.</w:t>
            </w:r>
          </w:p>
        </w:tc>
      </w:tr>
      <w:tr w:rsidR="006C4A71" w14:paraId="49807D3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ERR404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большой ток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 слишком высокое; повреждён турбомолекулярный насос или привод TD.</w:t>
            </w:r>
          </w:p>
        </w:tc>
      </w:tr>
      <w:tr w:rsidR="006C4A71" w14:paraId="1B66527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ERR405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Турбомолекулярный насос не разгоняется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турбомолекулярный насос или его привод TD.</w:t>
            </w:r>
          </w:p>
        </w:tc>
      </w:tr>
      <w:tr w:rsidR="006C4A71" w14:paraId="0443D37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Температура турбомолекулярного насоса слишком высокая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Отказ охлаждения; повреждён турбомолекулярный насос или привод TD.</w:t>
            </w:r>
          </w:p>
        </w:tc>
      </w:tr>
      <w:tr w:rsidR="006C4A71" w14:paraId="4864109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ERR420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турбомолекулярного насоса слишком высокое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источник питания, турбомолекулярный насос или привод TD.</w:t>
            </w:r>
          </w:p>
        </w:tc>
      </w:tr>
      <w:tr w:rsidR="006C4A71" w14:paraId="0EEA167C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ERR422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Турбомолекулярный насос не разгоняется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высокое форвакуумное давление; течь вакуумной системы; повреждение подшипника либо неисправность турбомолекулярного насоса.</w:t>
            </w:r>
          </w:p>
        </w:tc>
      </w:tr>
      <w:tr w:rsidR="006C4A71" w14:paraId="2F0AF7F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ERR423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Рост давления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Поступление воздуха; слишком высокое давление; неисправен турбомолекулярный насос.</w:t>
            </w:r>
          </w:p>
        </w:tc>
      </w:tr>
      <w:tr w:rsidR="006C4A71" w14:paraId="2B8AC417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ERR711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Превышена максимальная температура главной платы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Перегрев главной платы.</w:t>
            </w:r>
          </w:p>
        </w:tc>
      </w:tr>
      <w:tr w:rsidR="006C4A71" w14:paraId="76B8D2F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ERR961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связи главной платы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Нарушена связь между главной платой и турбомолекулярным насосом.</w:t>
            </w:r>
          </w:p>
        </w:tc>
      </w:tr>
      <w:tr w:rsidR="006C4A71" w14:paraId="7951B33C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ERR962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Недопустимое состояние форвакуума. Выключите питание, проверьте прибор и запустите повторно. В исходнике: «вакуум форвакуумного насоса слишком высокий».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Неисправен форвакуумный насос либо произошёл резкий напуск воздуха.</w:t>
            </w:r>
          </w:p>
        </w:tc>
      </w:tr>
      <w:tr w:rsidR="006C4A71" w14:paraId="060E7AA2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ERR963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 удалось запустить высоковакуумный насос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турбомолекулярный насос или его привод TD.</w:t>
            </w:r>
          </w:p>
        </w:tc>
      </w:tr>
    </w:tbl>
    <w:p>
      <w:pPr>
        <w:pStyle w:val="Heading2"/>
      </w:pPr>
      <w:r>
        <w:t>6.2 Предупреждения</w:t>
      </w:r>
    </w:p>
    <w:tbl>
      <w:tblPr>
        <w:tblStyle w:val="af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91"/>
        <w:gridCol w:w="3175"/>
        <w:gridCol w:w="4989"/>
      </w:tblGrid>
      <w:tr w:rsidR="00CF49ED" w14:paraId="3E84832A" w14:textId="77777777">
        <w:trPr>
          <w:cantSplit/>
          <w:tblHeader/>
        </w:trPr>
        <w:tc>
          <w:tcPr>
            <w:tcW w:w="1191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Код</w:t>
            </w:r>
          </w:p>
        </w:tc>
        <w:tc>
          <w:tcPr>
            <w:tcW w:w="3175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Сообщение</w:t>
            </w:r>
          </w:p>
        </w:tc>
        <w:tc>
          <w:tcPr>
            <w:tcW w:w="4989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Причина и устранение</w:t>
            </w:r>
          </w:p>
        </w:tc>
      </w:tr>
      <w:tr w:rsidR="006C4A71" w14:paraId="61746928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WRN110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Часы не установлены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Неисправны часы главной платы; отсутствует перемычка либо разряжена батарея.</w:t>
            </w:r>
          </w:p>
        </w:tc>
      </w:tr>
      <w:tr w:rsidR="006C4A71" w14:paraId="3768227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WRN201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U24 главной платы слишком низкое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Неисправность питания 24 В.</w:t>
            </w:r>
          </w:p>
        </w:tc>
      </w:tr>
      <w:tr w:rsidR="006C4A71" w14:paraId="17AF387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WRN202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U24 главной платы слишком высокое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Неисправность питания 24 В.</w:t>
            </w:r>
          </w:p>
        </w:tc>
      </w:tr>
      <w:tr w:rsidR="006C4A71" w14:paraId="6ECF94F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WRN222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Внутреннее напряжение 24V_IO вне диапазона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выхода ввода-вывода 24 В; неисправность питания 24 В.</w:t>
            </w:r>
          </w:p>
        </w:tc>
      </w:tr>
      <w:tr w:rsidR="006C4A71" w14:paraId="0CC3FE9B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WRN223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Внутреннее напряжение 24V_TMP вне диапазона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цепи насоса 24 В; неисправность питания 24 В.</w:t>
            </w:r>
          </w:p>
        </w:tc>
      </w:tr>
      <w:tr w:rsidR="006C4A71" w14:paraId="028C48F2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WRN240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+15 В вне диапазона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Повреждена главная плата.</w:t>
            </w:r>
          </w:p>
        </w:tc>
      </w:tr>
      <w:tr w:rsidR="006C4A71" w14:paraId="51AEAA58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WRN241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−15 В вне диапазона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Неисправен предварительный усилитель.</w:t>
            </w:r>
          </w:p>
        </w:tc>
      </w:tr>
      <w:tr w:rsidR="006C4A71" w14:paraId="2D1BDE6C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WRN250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Опорное напряжение REF5V вне диапазона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Неисправен предварительный усилитель.</w:t>
            </w:r>
          </w:p>
        </w:tc>
      </w:tr>
      <w:tr w:rsidR="006C4A71" w14:paraId="0DFCBC8B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низкое напряжение анода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катода; слишком высокое давление в масс-спектрометре; неисправность ионного источника.</w:t>
            </w:r>
          </w:p>
        </w:tc>
      </w:tr>
      <w:tr w:rsidR="006C4A71" w14:paraId="28B94BE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высокое напряжение анода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Повреждена главная плата; неисправен ионный источник.</w:t>
            </w:r>
          </w:p>
        </w:tc>
      </w:tr>
      <w:tr w:rsidR="006C4A71" w14:paraId="50648A4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низкое напряжение подавляющего электрода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подавляющего электрода; неисправность его цепи.</w:t>
            </w:r>
          </w:p>
        </w:tc>
      </w:tr>
      <w:tr w:rsidR="006C4A71" w14:paraId="4EDF2E31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высокое напряжение подавляющего электрода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Повреждена главная плата; неисправна цепь подавляющего электрода.</w:t>
            </w:r>
          </w:p>
        </w:tc>
      </w:tr>
      <w:tr w:rsidR="006C4A71" w14:paraId="154608B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WRN304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низкое напряжение анод-катод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Короткое замыкание анод-катод; неисправен ионный источник.</w:t>
            </w:r>
          </w:p>
        </w:tc>
      </w:tr>
      <w:tr w:rsidR="006C4A71" w14:paraId="761EDEE9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WRN305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высокое напряжение анод-катод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Повреждена главная плата; неисправен ионный источник.</w:t>
            </w:r>
          </w:p>
        </w:tc>
      </w:tr>
      <w:tr w:rsidR="006C4A71" w14:paraId="45812557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Неисправна нить 1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Обрыв нити; неисправен ионный источник.</w:t>
            </w:r>
          </w:p>
        </w:tc>
      </w:tr>
      <w:tr w:rsidR="006C4A71" w14:paraId="7D133520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WRN311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Неисправна нить 2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Обрыв нити; неисправен ионный источник.</w:t>
            </w:r>
          </w:p>
        </w:tc>
      </w:tr>
      <w:tr w:rsidR="006C4A71" w14:paraId="442E2E7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WRN332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Гелиевое загрязнение системы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течи слишком большой; гелиевое загрязнение либо течь.</w:t>
            </w:r>
          </w:p>
        </w:tc>
      </w:tr>
      <w:tr w:rsidR="006C4A71" w14:paraId="6ECCA9D5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WRN334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Резкое увеличение потока течи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Большая течь; гелиевое загрязнение либо течь.</w:t>
            </w:r>
          </w:p>
        </w:tc>
      </w:tr>
      <w:tr w:rsidR="006C4A71" w14:paraId="59E4CA3C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WRN342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Нить не подключена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Обе нити неисправны либо отсоединён кабель.</w:t>
            </w:r>
          </w:p>
        </w:tc>
      </w:tr>
      <w:tr w:rsidR="006C4A71" w14:paraId="2FC72E2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WRN350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Подавляющий электрод не подключён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Кабель подавляющего электрода не подключён либо повреждён.</w:t>
            </w:r>
          </w:p>
        </w:tc>
      </w:tr>
      <w:tr w:rsidR="006C4A71" w14:paraId="51E561B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WRN359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Перегрузка предварительного усилителя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Сигнал слишком большой; неисправен предварительный усилитель.</w:t>
            </w:r>
          </w:p>
        </w:tc>
      </w:tr>
      <w:tr w:rsidR="006C4A71" w14:paraId="2A81046C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WRN360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низкий выходной сигнал предварительного усилителя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Слабый сигнал ионного источника либо загрязнение масс-спектрометра; неисправность предварительного усилителя.</w:t>
            </w:r>
          </w:p>
        </w:tc>
      </w:tr>
      <w:tr w:rsidR="006C4A71" w14:paraId="4437D11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WRN361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большое смещение предварительного усилителя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Неисправен предварительный усилитель.</w:t>
            </w:r>
          </w:p>
        </w:tc>
      </w:tr>
      <w:tr w:rsidR="006C4A71" w14:paraId="5C221A80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WRN362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диапазона предварительного усилителя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Неисправен предварительный усилитель либо главная плата.</w:t>
            </w:r>
          </w:p>
        </w:tc>
      </w:tr>
      <w:tr w:rsidR="006C4A71" w14:paraId="0C401F6A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WRN390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Диапазон 500G вне допустимых пределов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предварительный усилитель; неисправен подавляющий электрод; повреждена цепь.</w:t>
            </w:r>
          </w:p>
        </w:tc>
      </w:tr>
      <w:tr w:rsidR="006C4A71" w14:paraId="0C791478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WRN401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Предупреждение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Повреждён турбомолекулярный насос или его привод TD.</w:t>
            </w:r>
          </w:p>
        </w:tc>
      </w:tr>
      <w:tr w:rsidR="006C4A71" w14:paraId="77D33B9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WRN411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Высокая температура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Отказ охлаждения; неисправен турбомолекулярный насос.</w:t>
            </w:r>
          </w:p>
        </w:tc>
      </w:tr>
      <w:tr w:rsidR="006C4A71" w14:paraId="387C134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WRN421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низкое напряжение турбомолекулярного насоса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Неисправно питание масс-спектрометра 24 В; неисправен турбомолекулярный насос.</w:t>
            </w:r>
          </w:p>
        </w:tc>
      </w:tr>
      <w:tr w:rsidR="006C4A71" w14:paraId="4F694187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WRN500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Датчик давления не подключён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 подключён датчик давления входного патрубка.</w:t>
            </w:r>
          </w:p>
        </w:tc>
      </w:tr>
      <w:tr w:rsidR="006C4A71" w14:paraId="78315FB8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WRN520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высокое давление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 слишком высокое; неисправен ионный источник.</w:t>
            </w:r>
          </w:p>
        </w:tc>
      </w:tr>
      <w:tr w:rsidR="006C4A71" w14:paraId="584169C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WRN521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Рост давления и падение анодного напряжения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 слишком высокое; неисправен ионный источник; сообщение выдаётся через 1,4 с.</w:t>
            </w:r>
          </w:p>
        </w:tc>
      </w:tr>
      <w:tr w:rsidR="006C4A71" w14:paraId="0986150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WRN522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Рост давления и падение эмиссии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 слишком высокое; неисправен ионный источник; сообщение выдаётся через 5 с.</w:t>
            </w:r>
          </w:p>
        </w:tc>
      </w:tr>
      <w:tr w:rsidR="006C4A71" w14:paraId="1109A012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слишком мал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задания калиброванной течи либо коэффициента установки; калибровка не выполнена.</w:t>
            </w:r>
          </w:p>
        </w:tc>
      </w:tr>
      <w:tr w:rsidR="006C4A71" w14:paraId="31D3ECC7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слишком велик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задания калиброванной течи либо коэффициента установки; калибровка не выполнена.</w:t>
            </w:r>
          </w:p>
        </w:tc>
      </w:tr>
      <w:tr w:rsidR="006C4A71" w14:paraId="522AA06E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ниже предыдущего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Изменились калиброванная течь либо коэффициент установки; калибровка не выполнена.</w:t>
            </w:r>
          </w:p>
        </w:tc>
      </w:tr>
      <w:tr w:rsidR="00CF49ED" w14:paraId="6AEA213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выше предыдущего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Изменились калиброванная течь либо коэффициент установки; калибровка не выполнена.</w:t>
            </w:r>
          </w:p>
        </w:tc>
      </w:tr>
      <w:tr w:rsidR="00CF49ED" w14:paraId="468F94E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WRN604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Внутренняя калибровка невозможна из-за отсутствия контроля калиброванной течи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Калиброванная течь не обнаружена; калибровка не выполнена.</w:t>
            </w:r>
          </w:p>
        </w:tc>
      </w:tr>
      <w:tr w:rsidR="00CF49ED" w14:paraId="44D11223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WRN605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малая разность сигналов при калибровке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Неисправна калиброванная течь либо сигнал слишком слабый; калибровка не выполнена.</w:t>
            </w:r>
          </w:p>
        </w:tc>
      </w:tr>
      <w:tr w:rsidR="00CF49ED" w14:paraId="046C5935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 слишком мал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задания коэффициента установки; калибровка не выполнена.</w:t>
            </w:r>
          </w:p>
        </w:tc>
      </w:tr>
      <w:tr w:rsidR="00CF49ED" w14:paraId="73C165AB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WRN611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 слишком велик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задания коэффициента установки; калибровка не выполнена.</w:t>
            </w:r>
          </w:p>
        </w:tc>
      </w:tr>
      <w:tr w:rsidR="00CF49ED" w14:paraId="6533D34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WRN612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 ниже предыдущего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Изменился коэффициент разделения потока; калибровка не выполнена.</w:t>
            </w:r>
          </w:p>
        </w:tc>
      </w:tr>
      <w:tr w:rsidR="00CF49ED" w14:paraId="59C382A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WRN613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 выше предыдущего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Изменился коэффициент разделения потока; калибровка не выполнена.</w:t>
            </w:r>
          </w:p>
        </w:tc>
      </w:tr>
      <w:tr w:rsidR="00CF49ED" w14:paraId="03ABA116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WRN625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Внутренняя калиброванная течь не задана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внутренней течи остаётся равным заводскому значению.</w:t>
            </w:r>
          </w:p>
        </w:tc>
      </w:tr>
      <w:tr w:rsidR="00CF49ED" w14:paraId="4AD2FA34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WRN626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Внешняя калиброванная течь не задана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внешней течи остаётся равным заводскому значению.</w:t>
            </w:r>
          </w:p>
        </w:tc>
      </w:tr>
      <w:tr w:rsidR="00CF49ED" w14:paraId="56712EF2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WRN630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Запрос калибровки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Требуется повторная калибровка.</w:t>
            </w:r>
          </w:p>
        </w:tc>
      </w:tr>
      <w:tr w:rsidR="00CF49ED" w14:paraId="7CDA5233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WRN650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Калибровка в первые 20 минут не рекомендуется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Для повышения точности подождите 20 минут после включения.</w:t>
            </w:r>
          </w:p>
        </w:tc>
      </w:tr>
      <w:tr w:rsidR="00CF49ED" w14:paraId="77D1265E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WRN670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калибровки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Проблема при калибровке; необходимо повторить процедуру.</w:t>
            </w:r>
          </w:p>
        </w:tc>
      </w:tr>
      <w:tr w:rsidR="00CF49ED" w14:paraId="7D8491D6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WRN671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Пик не найден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Сигнал при поиске пика слишком нестабилен; калибровка прервана.</w:t>
            </w:r>
          </w:p>
        </w:tc>
      </w:tr>
      <w:tr w:rsidR="00CF49ED" w14:paraId="5653498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WRN680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Обнаружено отклонение калибровки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Проверка показала необходимость повторной калибровки.</w:t>
            </w:r>
          </w:p>
        </w:tc>
      </w:tr>
      <w:tr w:rsidR="00CF49ED" w14:paraId="7654474D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WRN700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Температура предварительного усилителя слишком низкая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низкая температура.</w:t>
            </w:r>
          </w:p>
        </w:tc>
      </w:tr>
      <w:tr w:rsidR="00CF49ED" w14:paraId="4D26368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WRN702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Температура предварительного усилителя слишком высокая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высокая температура.</w:t>
            </w:r>
          </w:p>
        </w:tc>
      </w:tr>
      <w:tr w:rsidR="00CF49ED" w14:paraId="75D6198E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WRN710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Температура главной платы слишком высокая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Слишком высокая температура.</w:t>
            </w:r>
          </w:p>
        </w:tc>
      </w:tr>
      <w:tr w:rsidR="00CF49ED" w14:paraId="586077AF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WRN901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Обслуживание подшипника и смазки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Турбомолекулярному насосу требуется обслуживание.</w:t>
            </w:r>
          </w:p>
        </w:tc>
      </w:tr>
      <w:tr w:rsidR="00CF49ED" w14:paraId="373CAB36" w14:textId="77777777">
        <w:trPr>
          <w:cantSplit/>
        </w:trPr>
        <w:tc>
          <w:tcPr>
            <w:tcW w:w="11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WRN910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Обслуживание мембранного насоса — наименование сообщения изготовителя</w:t>
            </w:r>
          </w:p>
        </w:tc>
        <w:tc>
          <w:tcPr>
            <w:tcW w:w="4989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Форвакуумному насосу требуется обслуживание.</w:t>
            </w:r>
          </w:p>
        </w:tc>
      </w:tr>
    </w:tbl>
    <w:p>
      <w:pPr>
        <w:keepLines/>
      </w:pPr>
      <w:r>
        <w:rPr>
          <w:color w:val="943C1D"/>
        </w:rPr>
        <w:t>ПРЕДУПРЕЖДЕНИЕ. Если сообщение об ошибке или предупреждение не удаётся устранить предусмотренными действиями, обратитесь в KYKY. Не пытайтесь принудительно продолжать работу, самостоятельно разбирать или ремонтировать прибор.</w:t>
      </w:r>
    </w:p>
    <w:p>
      <w:pPr>
        <w:keepLines/>
      </w:pPr>
      <w:r>
        <w:rPr>
          <w:color w:val="943C1D"/>
        </w:rPr>
        <w:t>ПРЕДУПРЕЖДЕНИЕ. При неисправности обратитесь в сервисную службу для согласования обслуживания на месте или возврата прибора изготовителю.</w:t>
      </w:r>
    </w:p>
    <w:p>
      <w:r>
        <w:br w:type="page"/>
      </w:r>
    </w:p>
    <w:p>
      <w:pPr>
        <w:pStyle w:val="Heading1"/>
      </w:pPr>
      <w:r>
        <w:t>7 Утилизация прибора</w:t>
      </w:r>
    </w:p>
    <w:p>
      <w:pPr>
        <w:keepLines/>
      </w:pPr>
      <w:r>
        <w:rPr>
          <w:color w:val="943C1D"/>
        </w:rPr>
        <w:t>ОПАСНОСТЬ. Некоторые компоненты и загрязнения прибора могут быть опасными. При разборке и утилизации соблюдайте применимые требования обращения с опасными отходами.</w:t>
      </w:r>
    </w:p>
    <w:p>
      <w:pPr>
        <w:keepLines/>
      </w:pPr>
      <w:r>
        <w:rPr>
          <w:color w:val="943C1D"/>
        </w:rPr>
        <w:t>ПРЕДУПРЕЖДЕНИЕ ОБ ОХРАНЕ ОКРУЖАЮЩЕЙ СРЕДЫ. Утилизируйте прибор и его компоненты надлежащим образом в соответствии с действующими требованиями. Не допускайте загрязнения окружающей среды.</w:t>
      </w:r>
    </w:p>
    <w:p>
      <w:pPr>
        <w:keepNext/>
      </w:pPr>
      <w:r>
        <w:t>Классификация компонентов</w:t>
      </w:r>
    </w:p>
    <w:p>
      <w:r>
        <w:t>После разборки компоненты разделяют на опасные, неопасные и рабочие жидкости.</w:t>
      </w:r>
    </w:p>
    <w:p>
      <w:pPr>
        <w:keepNext/>
      </w:pPr>
      <w:r>
        <w:t>Опасные компоненты</w:t>
      </w:r>
    </w:p>
    <w:p>
      <w:r>
        <w:t>Обращение с ними должно соответствовать действующим национальным требованиям.</w:t>
      </w:r>
    </w:p>
    <w:p>
      <w:pPr>
        <w:keepNext/>
      </w:pPr>
      <w:r>
        <w:t>Неопасные компоненты</w:t>
      </w:r>
    </w:p>
    <w:p>
      <w:r>
        <w:t>Их направляют на переработку с разделением по материалам.</w:t>
      </w:r>
    </w:p>
    <w:p>
      <w:pPr>
        <w:keepNext/>
      </w:pPr>
      <w:r>
        <w:t>Рабочие жидкости</w:t>
      </w:r>
    </w:p>
    <w:p>
      <w:r>
        <w:t>Масла форвакуумного и турбомолекулярного насосов должны утилизироваться надлежащим образом.</w:t>
      </w:r>
    </w:p>
    <w:p>
      <w:r>
        <w:br w:type="page"/>
      </w:r>
    </w:p>
    <w:p>
      <w:pPr>
        <w:pStyle w:val="Heading1"/>
      </w:pPr>
      <w:r>
        <w:t>Приложение А Интерфейсы прибора</w:t>
      </w:r>
    </w:p>
    <w:p>
      <w:r>
        <w:t>ZQJ-Leaklab-3300 имеет несколько внешних интерфейсов; см. рисунок 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1446747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9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46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Обозначения разъёмов сохранены по маркировке прибора.</w:t>
      </w:r>
    </w:p>
    <w:p>
      <w:pPr>
        <w:pStyle w:val="Caption"/>
      </w:pPr>
      <w:r>
        <w:t>Рисунок 1 — Внешние интерфейсы</w:t>
      </w:r>
    </w:p>
    <w:p>
      <w:pPr>
        <w:keepNext/>
      </w:pPr>
      <w:r>
        <w:t>Интерфейс ввода и вывода</w:t>
      </w:r>
    </w:p>
    <w:p>
      <w:r>
        <w:t>Предназначен для управления функциями прибора. Назначение контактов приведено на рисунке 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24172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172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Контакт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Направление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Коэффициент потока течи = U × 10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Показатель степени потока течи = U × 10 − 29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4 / 17 / 20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—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Общий провод GND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Измерение / ожидание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+24 В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предупреждения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измерения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функции нуля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ошибки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запуска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Превышение порога 2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Превышение порога 1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Включение / отключение нуля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Включение / отключение напуска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Вход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Ожидание</w:t>
            </w:r>
          </w:p>
        </w:tc>
      </w:tr>
    </w:tbl>
    <w:p>
      <w:pPr>
        <w:pStyle w:val="Caption"/>
      </w:pPr>
      <w:r>
        <w:t>Формулы аналоговых выходов перенесены из исходной таблицы. В оригинале рядом с обеими формулами указано Па·м³/с; размерность показателя степени этим не задаётся. Перед подключением уточните электрические пределы выходов у изготовителя.</w:t>
      </w:r>
    </w:p>
    <w:p>
      <w:pPr>
        <w:pStyle w:val="Caption"/>
      </w:pPr>
      <w:r>
        <w:t>Рисунок 2 — Назначение контактов интерфейса ввода и вывода</w:t>
      </w:r>
    </w:p>
    <w:p>
      <w:pPr>
        <w:keepNext/>
      </w:pPr>
      <w:r>
        <w:t>Интерфейс RS485</w:t>
      </w:r>
    </w:p>
    <w:p>
      <w:r>
        <w:t>ZQJ-Leaklab-3300 можно подключить к компьютеру по RS485. Назначение контактов показано на рисунке 3.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Разъём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Контакт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Сигнал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RS485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A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RS485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B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RS485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GND</w:t>
            </w:r>
          </w:p>
        </w:tc>
      </w:tr>
    </w:tbl>
    <w:p>
      <w:pPr>
        <w:pStyle w:val="Caption"/>
      </w:pPr>
      <w:r>
        <w:t>Нумерация контактов на исходном рисунке: верхний ряд слева направо 1–5, нижний ряд слева направо 6–9. Сверяйте маркировку разъёма перед подключением.</w:t>
      </w:r>
    </w:p>
    <w:p>
      <w:pPr>
        <w:pStyle w:val="Caption"/>
      </w:pPr>
      <w:r>
        <w:t>Рисунок 3 — Назначение контактов RS485</w:t>
      </w:r>
    </w:p>
    <w:p>
      <w:pPr>
        <w:keepNext/>
      </w:pPr>
      <w:r>
        <w:t>Интерфейс RS232</w:t>
      </w:r>
    </w:p>
    <w:p>
      <w:r>
        <w:t>ZQJ-Leaklab-3300 можно подключить к компьютеру по RS232. Назначение контактов показано на рисунке 4.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Разъём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Контакт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Сигнал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RS232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RXD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RS232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TXD</w:t>
            </w:r>
          </w:p>
        </w:tc>
      </w:tr>
      <w:tr>
        <w:trPr>
          <w:cantSplit/>
        </w:trPr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RS232 DB9-F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type="dxa" w:w="3269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GND</w:t>
            </w:r>
          </w:p>
        </w:tc>
      </w:tr>
    </w:tbl>
    <w:p>
      <w:pPr>
        <w:pStyle w:val="Caption"/>
      </w:pPr>
      <w:r>
        <w:t>Нумерация контактов на исходном рисунке: верхний ряд слева направо 1–5, нижний ряд слева направо 6–9. Сверяйте маркировку разъёма перед подключением.</w:t>
      </w:r>
    </w:p>
    <w:p>
      <w:pPr>
        <w:pStyle w:val="Caption"/>
      </w:pPr>
      <w:r>
        <w:t>Рисунок 4 — Назначение контактов RS232</w:t>
      </w:r>
    </w:p>
    <w:p>
      <w:r>
        <w:t>RS232 и RS485 могут по отдельности управлять прибором по линиям связи, но одновременное управление течеискателем через оба интерфейса не допускается.</w:t>
      </w:r>
    </w:p>
    <w:p>
      <w:r>
        <w:br w:type="page"/>
      </w:r>
    </w:p>
    <w:p>
      <w:pPr>
        <w:pStyle w:val="Heading1"/>
      </w:pPr>
      <w:r>
        <w:t>Приложение Б Заводские настройки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3175"/>
        <w:gridCol w:w="2891"/>
      </w:tblGrid>
      <w:tr w:rsidR="006C4A71" w14:paraId="57CCF750" w14:textId="77777777" w:rsidTr="009E554A">
        <w:trPr>
          <w:jc w:val="center"/>
          <w:cantSplit/>
          <w:tblHeader/>
        </w:trPr>
        <w:tc>
          <w:tcPr>
            <w:tcW w:w="328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Группа</w:t>
            </w:r>
          </w:p>
        </w:tc>
        <w:tc>
          <w:tcPr>
            <w:tcW w:w="3175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w="2891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Заводское значение</w:t>
            </w:r>
          </w:p>
        </w:tc>
      </w:tr>
      <w:tr w:rsidR="006C4A71" w14:paraId="06CCC919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Настройки графика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отображения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и давление</w:t>
            </w:r>
          </w:p>
        </w:tc>
      </w:tr>
      <w:tr w:rsidR="006C4A71" w14:paraId="2D8DA5BF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94B7635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Диапазон времени, мин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6</w:t>
            </w:r>
          </w:p>
        </w:tc>
      </w:tr>
      <w:tr w:rsidR="006C4A71" w14:paraId="7E6BF484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2E1C4ECE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Интервал записи, с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:rsidR="006C4A71" w14:paraId="6BE9FA32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E907500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Автоматический диапазон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0A04ADB4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A30491A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Ширина автоматического диапазона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4 порядка</w:t>
            </w:r>
          </w:p>
        </w:tc>
      </w:tr>
      <w:tr w:rsidR="006C4A71" w14:paraId="6831507E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08882CB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потока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1E-5</w:t>
            </w:r>
          </w:p>
        </w:tc>
      </w:tr>
      <w:tr w:rsidR="006C4A71" w14:paraId="76563BAC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6E9D6B4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потока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1E-13</w:t>
            </w:r>
          </w:p>
        </w:tc>
      </w:tr>
      <w:tr w:rsidR="006C4A71" w14:paraId="17C9B6CC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653C377C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давления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1E+5</w:t>
            </w:r>
          </w:p>
        </w:tc>
      </w:tr>
      <w:tr w:rsidR="006C4A71" w14:paraId="48FEDB27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Настройки главного экрана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Число знаков потока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 знака после запятой</w:t>
            </w:r>
          </w:p>
        </w:tc>
      </w:tr>
      <w:tr w:rsidR="006C4A71" w14:paraId="2974EE9D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42A4041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полосы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10E-13</w:t>
            </w:r>
          </w:p>
        </w:tc>
      </w:tr>
      <w:tr w:rsidR="006C4A71" w14:paraId="5672FFBE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5F2C5CB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полосы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10E-03</w:t>
            </w:r>
          </w:p>
        </w:tc>
      </w:tr>
      <w:tr w:rsidR="00E62158" w14:paraId="3D34EB50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14CA0B72" w14:textId="77777777" w:rsidR="00E62158" w:rsidRDefault="00E62158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Скрыть давление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4A71" w14:paraId="26831564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32343D65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Выделить ожидание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212695" w14:paraId="597A6EAA" w14:textId="77777777" w:rsidTr="00DD2D36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Настройки отображения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Нижняя граница показаний</w:t>
            </w:r>
          </w:p>
        </w:tc>
        <w:tc>
          <w:tcPr>
            <w:tcW w:w="2891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1.00E-13 Pa.m3/s</w:t>
            </w:r>
          </w:p>
        </w:tc>
      </w:tr>
      <w:tr w:rsidR="00212695" w14:paraId="28D31677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8F4567C" w14:textId="77777777" w:rsidR="00212695" w:rsidRDefault="00212695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Верхняя граница показаний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1.00E-01 Pa.m3/s</w:t>
            </w:r>
          </w:p>
        </w:tc>
      </w:tr>
      <w:tr w:rsidR="006C4A71" w14:paraId="74B89CBA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Единицы, дата и язык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Единицы потока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Па·м³/с</w:t>
            </w:r>
          </w:p>
        </w:tc>
      </w:tr>
      <w:tr w:rsidR="006C4A71" w14:paraId="5D2C4DEC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69618ADF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Единицы давления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Па</w:t>
            </w:r>
          </w:p>
        </w:tc>
      </w:tr>
      <w:tr w:rsidR="006C4A71" w14:paraId="286B63E0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7B64D20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Язык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Китайский</w:t>
            </w:r>
          </w:p>
        </w:tc>
      </w:tr>
      <w:tr w:rsidR="006C4A71" w14:paraId="4CF590E8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3AE3630A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Дата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Задаётся изготовителем</w:t>
            </w:r>
          </w:p>
        </w:tc>
      </w:tr>
      <w:tr w:rsidR="006C4A71" w14:paraId="7E12A311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3C4DFAA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Время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Задаётся изготовителем</w:t>
            </w:r>
          </w:p>
        </w:tc>
      </w:tr>
      <w:tr w:rsidR="006C4A71" w14:paraId="3ACEBC92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Права доступа и пароль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прав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Администратор</w:t>
            </w:r>
          </w:p>
        </w:tc>
      </w:tr>
      <w:tr w:rsidR="006C4A71" w14:paraId="38688CE8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28250F59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Пароль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0000</w:t>
            </w:r>
          </w:p>
        </w:tc>
      </w:tr>
      <w:tr w:rsidR="006C4A71" w14:paraId="2D848153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Пороги вакуумного метода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порога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356A4876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F621ED3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1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1.00E-04 Pa.m3/s</w:t>
            </w:r>
          </w:p>
        </w:tc>
      </w:tr>
      <w:tr w:rsidR="006C4A71" w14:paraId="52DD4FDF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96AB9D9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2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1.00E-08 Pa.m3/s</w:t>
            </w:r>
          </w:p>
        </w:tc>
      </w:tr>
      <w:tr w:rsidR="00C627BD" w14:paraId="6930EFDF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режима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Метод течеискания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метод</w:t>
            </w:r>
          </w:p>
        </w:tc>
      </w:tr>
      <w:tr w:rsidR="00C627BD" w14:paraId="1969BD38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156F2198" w14:textId="77777777" w:rsidR="00C627BD" w:rsidRDefault="00C627B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режим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Высокая чувствительность</w:t>
            </w:r>
          </w:p>
        </w:tc>
      </w:tr>
      <w:tr w:rsidR="00C627BD" w14:paraId="595F384A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88CDBA6" w14:textId="77777777" w:rsidR="00C627BD" w:rsidRDefault="00C627B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Внешнее управление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Все</w:t>
            </w:r>
          </w:p>
        </w:tc>
      </w:tr>
      <w:tr w:rsidR="006C4A71" w14:paraId="7FE89F1A" w14:textId="77777777" w:rsidTr="009E554A">
        <w:trPr>
          <w:jc w:val="center"/>
          <w:cantSplit/>
        </w:trPr>
        <w:tc>
          <w:tcPr>
            <w:tcW w:w="328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Вакуумный метод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установки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1.000</w:t>
            </w:r>
          </w:p>
        </w:tc>
      </w:tr>
      <w:tr w:rsidR="00C627BD" w14:paraId="3C635BB8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Щуповой метод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Включение сигнализации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C627BD" w14:paraId="73C09782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AC2735E" w14:textId="77777777" w:rsidR="00C627BD" w:rsidRDefault="00C627B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сигнализации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1.00E-05 Pa.m3/s</w:t>
            </w:r>
          </w:p>
        </w:tc>
      </w:tr>
      <w:tr w:rsidR="00C627BD" w14:paraId="44561365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3E814FB0" w14:textId="77777777" w:rsidR="00C627BD" w:rsidRDefault="00C627B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защиты от гелиевого загрязнения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1.00E-03 Pa.m3/s</w:t>
            </w:r>
          </w:p>
        </w:tc>
      </w:tr>
      <w:tr w:rsidR="00C627BD" w14:paraId="454E59D4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3532D080" w14:textId="77777777" w:rsidR="00C627BD" w:rsidRDefault="00C627B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внутренней калибровки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 1</w:t>
            </w:r>
          </w:p>
        </w:tc>
      </w:tr>
      <w:tr w:rsidR="00EF2149" w14:paraId="04671477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Капилляр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Минимальное давление щупового режима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1.00E-02 Pa</w:t>
            </w:r>
          </w:p>
        </w:tc>
      </w:tr>
      <w:tr w:rsidR="00EF2149" w14:paraId="219710C2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188DF38" w14:textId="77777777" w:rsidR="00EF2149" w:rsidRDefault="00EF2149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Максимальное давление щупового режима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1200 Pa</w:t>
            </w:r>
          </w:p>
        </w:tc>
      </w:tr>
      <w:tr w:rsidR="006C4A71" w14:paraId="71B63A15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Давление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грубых течей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1000.0 Pa</w:t>
            </w:r>
          </w:p>
        </w:tc>
      </w:tr>
      <w:tr w:rsidR="006C4A71" w14:paraId="082CDAB1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6DF31E9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нормального режима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100.0 Pa</w:t>
            </w:r>
          </w:p>
        </w:tc>
      </w:tr>
      <w:tr w:rsidR="006C4A71" w14:paraId="292B3A3B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3BCE6A34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Порог давления высокой чувствительности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10.0 Pa</w:t>
            </w:r>
          </w:p>
        </w:tc>
      </w:tr>
      <w:tr w:rsidR="006C4A71" w14:paraId="12AA4E4B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Турбомолекулярный насос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Состояние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6C4A71" w14:paraId="07A10331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2A8A45F9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Частота вращения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1500</w:t>
            </w:r>
          </w:p>
        </w:tc>
      </w:tr>
      <w:tr w:rsidR="006C4A71" w14:paraId="11FE505B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4704110B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Режим вентилятора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 температуре</w:t>
            </w:r>
          </w:p>
        </w:tc>
      </w:tr>
      <w:tr w:rsidR="006C4A71" w14:paraId="38278B71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Ионный источник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Эмиссия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Включено</w:t>
            </w:r>
          </w:p>
        </w:tc>
      </w:tr>
      <w:tr w:rsidR="006C4A71" w14:paraId="38AE3E30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601D4617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Выбор нити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 нить 1</w:t>
            </w:r>
          </w:p>
        </w:tc>
      </w:tr>
      <w:tr w:rsidR="006C4A71" w14:paraId="320E38F5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F948AFC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Напряжение анода, В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C4A71" w14:paraId="5B5043B0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66ABCFAA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Ток эмиссии, 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2.50E-03</w:t>
            </w:r>
          </w:p>
        </w:tc>
      </w:tr>
      <w:tr w:rsidR="006C4A71" w14:paraId="5251F8F6" w14:textId="77777777" w:rsidTr="009E554A">
        <w:trPr>
          <w:jc w:val="center"/>
          <w:cantSplit/>
        </w:trPr>
        <w:tc>
          <w:tcPr>
            <w:tcW w:w="328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Ноль и фильтр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Вычитание фона при запуске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6D6F47F7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Клапаны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Внутренняя калиброванная течь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  <w:tr w:rsidR="006C4A71" w14:paraId="487A0091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6128C03F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Способ напуска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Автоматически</w:t>
            </w:r>
          </w:p>
        </w:tc>
      </w:tr>
      <w:tr w:rsidR="006C4A71" w14:paraId="38FAF1FA" w14:textId="77777777" w:rsidTr="009E554A">
        <w:trPr>
          <w:jc w:val="center"/>
          <w:cantSplit/>
        </w:trPr>
        <w:tc>
          <w:tcPr>
            <w:tcW w:w="328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Настройки калибровки</w:t>
            </w: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внутренней калиброванной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Задаётся изготовителем</w:t>
            </w:r>
          </w:p>
        </w:tc>
      </w:tr>
      <w:tr w:rsidR="006C4A71" w14:paraId="5F456B4F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E21D319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Поток внешней калиброванной течи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9.90E-02 Pa.m3/s</w:t>
            </w:r>
          </w:p>
        </w:tc>
      </w:tr>
      <w:tr w:rsidR="003D6C5D" w14:paraId="03FC451E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0532A5A5" w14:textId="77777777" w:rsidR="003D6C5D" w:rsidRDefault="003D6C5D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вакуумного метода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C4A71" w14:paraId="33F5FC4B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FF44937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Коэффициент калибровки щупового метода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Определяется при калибровке</w:t>
            </w:r>
          </w:p>
        </w:tc>
      </w:tr>
      <w:tr w:rsidR="006C4A71" w14:paraId="288B045C" w14:textId="77777777" w:rsidTr="009E554A">
        <w:trPr>
          <w:jc w:val="center"/>
          <w:cantSplit/>
        </w:trPr>
        <w:tc>
          <w:tcPr>
            <w:tcW w:w="1941" w:type="dxa"/>
            <w:vMerge/>
            <w:vAlign w:val="center"/>
          </w:tcPr>
          <w:p w14:paraId="7EDC8EDA" w14:textId="77777777" w:rsidR="006C4A71" w:rsidRDefault="006C4A71">
            <w:pPr>
              <w:widowControl/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175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Запрос калибровки</w:t>
            </w:r>
          </w:p>
        </w:tc>
        <w:tc>
          <w:tcPr>
            <w:tcW w:w="2891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Выключено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В Протокол связи</w:t>
      </w:r>
    </w:p>
    <w:p>
      <w:r>
        <w:t>ZQJ-Leaklab-3300 поддерживает управление по RS232 или RS485 с помощью команд ASCII.</w:t>
      </w:r>
    </w:p>
    <w:p>
      <w:pPr>
        <w:keepNext/>
      </w:pPr>
      <w:r>
        <w:t>Параметры связи</w:t>
      </w:r>
    </w:p>
    <w:p>
      <w:r>
        <w:t>Скорость — 19200 бод; 8 бит данных; 1 стоп-бит; без контроля чётности.</w:t>
      </w:r>
    </w:p>
    <w:p>
      <w:pPr>
        <w:keepNext/>
      </w:pPr>
      <w:r>
        <w:t>Формат обмена</w:t>
      </w:r>
    </w:p>
    <w:p>
      <w:r>
        <w:t>Все команды начинаются с символа * (0x2A) и заканчиваются возвратом каретки \r (0x0D). Регистр букв имеет значение. Запросы заканчиваются знаком ?, управляющие команды — без него. В команде задания параметра между именем команды и новым значением ставится пробел.</w:t>
      </w:r>
    </w:p>
    <w:p>
      <w:pPr>
        <w:keepNext/>
      </w:pPr>
      <w:r>
        <w:t>Перечень команд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1304"/>
        <w:gridCol w:w="3288"/>
        <w:gridCol w:w="3515"/>
        <w:gridCol w:w="1247"/>
      </w:tblGrid>
      <w:tr>
        <w:trPr>
          <w:cantSplit/>
          <w:tblHeader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Тип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Команда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Значение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Доступ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*READ:MBAR*l/s?\r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Поток течи, мбар·л/с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*MEASure:P1:MBAR?\r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Давление на входе, мбар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*STATus?\r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Состояние: INVA — недействительно; STBY — ожидание; PRE-VAC — предварительная откачка; PRESS Rough — грубые течи; PRESS Fine — нормальный режим; PRESS ULtraFine — высокая чувствительность; CAL — калибровка; CAL check — проверка калибровки; Protect — защита.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*STATus:VALVE:TestLeak?\r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Состояние клапана внутренней калиброванной течи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*STATus:Error?\r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Код ошибки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*CONFig:TRIGger?\r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Активный порог сигнализации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*CONFig:TRIGgerValue?\r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Значения порогов 1 и 2, Па·м³/с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*STArt\r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Запуск течеискания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*STOp\r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Ожидание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*VENT:ON\r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Начать напуск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*VENT:OFF\r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Остановить напуск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*ZERO:ON\r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Включить вычитание фона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*ZERO:OFF\r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Выключить вычитание фона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*CLS\r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Сбросить предупреждения и ошибки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*CAL:INT\r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Запустить внутреннюю калибровку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Управление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*CAL:CLOSED\r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Остановить калибровку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*CONFig:ZEROSTART?\r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вычитания фона при запуске. XX здесь и далее обозначает новое значение параметра.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*CONFig:ZEROSTART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вычитания фона при запуске. XX здесь и далее обозначает новое значение параметра.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*SERVICE:EMISsion?\r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состояния эмиссии ионного источника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*SERVICE:EMISsion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состояния эмиссии ионного источника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*CONFig:CAThode?\r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выбранной нити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*CONFig:CAThode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выбранной нити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*SERVICE:TMP?\r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состояния турбомолекулярного насоса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*SERVICE:TMP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состояния турбомолекулярного насоса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*CONFig:SPEEDTMP?\r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частоты вращения турбомолекулярного насоса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*CONFig:SPEEDTMP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частоты вращения турбомолекулярного насоса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*HOUR:TIME?\r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текущего времени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Настройка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*HOUR:TIME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Чтение/задание текущего времени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R/W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*MEASure:TEMPeratur:TCBearing?\r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Температура подшипника турбомолекулярного насоса, °C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*MEASure:TEMPeratur:TCElectronic?\r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Температура электроники турбомолекулярного насоса, °C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*MEASure:TEMPeratur:TCMotor?\r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Температура двигателя турбомолекулярного насоса, °C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*MEASure:TEMPeratur:TCPump?\r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Температура основания турбомолекулярного насоса, °C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*MEASure:TURBO:Current?\r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Ток турбомолекулярного насоса, 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*MEASure:TURBO:Frequency?\r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Частота турбомолекулярного насоса, Гц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*MEASure:TURBO:Power?\r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Мощность турбомолекулярного насоса, Вт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*MEASure:TURBO:Voltage?\r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Напряжение турбомолекулярного насоса,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*HOUR:CATHODE1?\r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Наработка нити 1 ионного источника, ч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*HOUR:CATHODE2?\r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Наработка нити 2 ионного источника, ч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*MEASure:MIAP?\r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Напряжение анода ионного источника,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*MEASure:MIKP?\r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Напряжение катода ионного источника,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*MEASure:MISP?\r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Напряжение подавляющего электрода ионного источника,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*MEASure:MIAKP?\r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Разность напряжений анод-катод ионного источника,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*MEASure:IEMIS?\r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Ток эмиссии нити ионного источника, 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*MEASure:PHEAT?\r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Мощность нагревателя ионного источника, Вт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*MEASure:IFilter?\r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Ионный ток после фильтрации, 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*MEASure:IMeas?\r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Ионный ток без фильтрации, А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Запрос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*MEASure:UVV?\r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Напряжение предварительного усилителя, В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R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График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*CHART:ON XX XX\r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Начать запись потока течи и давления в реальном времени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График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*CHART:OFF\r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Остановить запись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График</w:t>
            </w:r>
          </w:p>
        </w:tc>
        <w:tc>
          <w:tcPr>
            <w:tcW w:type="dxa" w:w="3288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*CHART:EXPORT\r</w:t>
            </w:r>
          </w:p>
        </w:tc>
        <w:tc>
          <w:tcPr>
            <w:tcW w:type="dxa" w:w="3515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Экспортировать файл записи CSV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color w:val="000000"/>
                <w:sz w:val="18"/>
              </w:rPr>
              <w:t>W</w:t>
            </w:r>
          </w:p>
        </w:tc>
      </w:tr>
    </w:tbl>
    <w:p>
      <w:pPr>
        <w:pStyle w:val="Caption"/>
      </w:pPr>
      <w:r>
        <w:t>Обозначения доступа: R — чтение, W — запись, R/W — чтение и запись. Команды вводятся без перевода, с сохранением регистра символов.</w:t>
      </w:r>
    </w:p>
    <w:p>
      <w:pPr>
        <w:keepNext/>
      </w:pPr>
      <w:r>
        <w:t>Примеры команд</w:t>
      </w:r>
    </w:p>
    <w:tbl>
      <w:tblPr>
        <w:tblStyle w:val="af"/>
        <w:tblW w:w="864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2BCAF921" w14:textId="77777777" w:rsidTr="008779CF">
        <w:trPr>
          <w:cantSplit/>
          <w:tblHeader/>
        </w:trPr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Команда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Ответ</w:t>
            </w:r>
          </w:p>
        </w:tc>
        <w:tc>
          <w:tcPr>
            <w:tcW w:w="3118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Значение</w:t>
            </w:r>
          </w:p>
        </w:tc>
      </w:tr>
      <w:tr w:rsidR="00936732" w14:paraId="35AA67CC" w14:textId="77777777" w:rsidTr="008779CF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*CHART:ON abc123 0005\r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OK\r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Начать запись графика с идентификатором abc123 на 5 минут</w:t>
            </w:r>
          </w:p>
        </w:tc>
      </w:tr>
      <w:tr w:rsidR="006C4A71" w14:paraId="08FAD8F3" w14:textId="77777777" w:rsidTr="008779CF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*STATus?\r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STBY\r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Ожидание</w:t>
            </w:r>
          </w:p>
        </w:tc>
      </w:tr>
      <w:tr w:rsidR="006C4A71" w14:paraId="3181DA7E" w14:textId="77777777" w:rsidTr="008779CF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*STArt\r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OK\r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Начать испытание</w:t>
            </w:r>
          </w:p>
        </w:tc>
      </w:tr>
      <w:tr w:rsidR="006C4A71" w14:paraId="0857C2AB" w14:textId="77777777" w:rsidTr="008779CF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*HOUR:TIME?\r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24.9\0.30.14.4\0.42\r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Текущее время:</w:t>
              <w:br/>
              <w:t>2024.09.30.14.04.42</w:t>
            </w:r>
          </w:p>
        </w:tc>
      </w:tr>
      <w:tr w:rsidR="006C4A71" w14:paraId="48B89F25" w14:textId="77777777" w:rsidTr="008779CF">
        <w:trPr>
          <w:cantSplit/>
        </w:trPr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*CONFig:TRIGgerValue1:MBAR*l/s 2.0E-9\r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OK\r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Установить порог 1 равным 2,0 × 10⁻⁹ мбар·л/с</w:t>
            </w:r>
          </w:p>
        </w:tc>
      </w:tr>
    </w:tbl>
    <w:p>
      <w:pPr>
        <w:keepNext/>
      </w:pPr>
      <w:r>
        <w:t>Ответ об ошибке</w:t>
      </w: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6C4A71" w14:paraId="7025A0C5" w14:textId="77777777">
        <w:trPr>
          <w:jc w:val="center"/>
          <w:cantSplit/>
          <w:tblHeader/>
        </w:trPr>
        <w:tc>
          <w:tcPr>
            <w:tcW w:w="4677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Ответ</w:t>
            </w:r>
          </w:p>
        </w:tc>
        <w:tc>
          <w:tcPr>
            <w:tcW w:w="4677" w:type="dxa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Значение</w:t>
            </w:r>
          </w:p>
        </w:tc>
      </w:tr>
      <w:tr w:rsidR="006C4A71" w14:paraId="7CF3BE20" w14:textId="77777777">
        <w:trPr>
          <w:jc w:val="center"/>
          <w:cantSplit/>
        </w:trPr>
        <w:tc>
          <w:tcPr>
            <w:tcW w:w="4677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ERROR\r</w:t>
            </w:r>
          </w:p>
        </w:tc>
        <w:tc>
          <w:tcPr>
            <w:tcW w:w="4677" w:type="dxa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Ошибка команды</w:t>
            </w:r>
          </w:p>
        </w:tc>
      </w:tr>
    </w:tbl>
    <w:p>
      <w:pPr>
        <w:keepNext/>
      </w:pPr>
      <w:r>
        <w:t>Типичные неисправности последовательной связи</w:t>
      </w:r>
    </w:p>
    <w:tbl>
      <w:tblPr>
        <w:tblStyle w:val="af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7760A627" w14:textId="77777777">
        <w:trPr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Проявление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Причина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Устранение</w:t>
            </w:r>
          </w:p>
        </w:tc>
      </w:tr>
      <w:tr w:rsidR="006C4A71" w14:paraId="62DD48CD" w14:textId="77777777">
        <w:trPr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Прибор не принимает символы и не отвечает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Неисправность кабеля связи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Подключите кабель согласно назначению контактов</w:t>
            </w:r>
          </w:p>
        </w:tc>
      </w:tr>
      <w:tr w:rsidR="006C4A71" w14:paraId="70BD751D" w14:textId="77777777">
        <w:trPr>
          <w:cantSplit/>
        </w:trPr>
        <w:tc>
          <w:tcPr>
            <w:tcW w:w="2126" w:type="dxa"/>
            <w:vMerge/>
            <w:vAlign w:val="center"/>
          </w:tcPr>
          <w:p w14:paraId="5E3ED429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Неверный номер порта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Выберите правильный порт на компьютере</w:t>
            </w:r>
          </w:p>
        </w:tc>
      </w:tr>
      <w:tr w:rsidR="006C4A71" w14:paraId="10B43071" w14:textId="77777777">
        <w:trPr>
          <w:cantSplit/>
        </w:trPr>
        <w:tc>
          <w:tcPr>
            <w:tcW w:w="2126" w:type="dxa"/>
            <w:vMerge/>
            <w:vAlign w:val="center"/>
          </w:tcPr>
          <w:p w14:paraId="2F42D851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Неверные настройки последовательного порта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Проверьте скорость, число бит данных и стоп-битов, чётность и другие параметры порта</w:t>
            </w:r>
          </w:p>
        </w:tc>
      </w:tr>
      <w:tr w:rsidR="006C4A71" w14:paraId="6CF6673D" w14:textId="77777777">
        <w:trPr>
          <w:cantSplit/>
        </w:trPr>
        <w:tc>
          <w:tcPr>
            <w:tcW w:w="2126" w:type="dxa"/>
            <w:vMerge/>
            <w:vAlign w:val="center"/>
          </w:tcPr>
          <w:p w14:paraId="6BB320FC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Неверно выбран протокол связи течеискателя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Выберите правильный протокол связи</w:t>
            </w:r>
          </w:p>
        </w:tc>
      </w:tr>
      <w:tr w:rsidR="006C4A71" w14:paraId="22566670" w14:textId="77777777">
        <w:trPr>
          <w:cantSplit/>
        </w:trPr>
        <w:tc>
          <w:tcPr>
            <w:tcW w:w="2126" w:type="dxa"/>
            <w:vMerge/>
            <w:vAlign w:val="center"/>
          </w:tcPr>
          <w:p w14:paraId="43E38805" w14:textId="77777777" w:rsidR="006C4A71" w:rsidRDefault="006C4A71">
            <w:pPr>
              <w:widowControl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Преобразователь USB–RS232/RS485 не распознан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Проверьте правильность установки драйвера преобразователя</w:t>
            </w:r>
          </w:p>
        </w:tc>
      </w:tr>
      <w:tr w:rsidR="006C4A71" w14:paraId="776D30B9" w14:textId="77777777">
        <w:trPr>
          <w:cantSplit/>
        </w:trPr>
        <w:tc>
          <w:tcPr>
            <w:tcW w:w="2126" w:type="dxa"/>
            <w:vMerge/>
            <w:vAlign w:val="center"/>
          </w:tcPr>
          <w:p w14:paraId="67A4A2AA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Порт прибора занят другим приложением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Проверьте использование портов</w:t>
            </w:r>
          </w:p>
        </w:tc>
      </w:tr>
      <w:tr w:rsidR="006C4A71" w14:paraId="42AB14CD" w14:textId="77777777">
        <w:trPr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Прибор вернул недопустимый символ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Неверные настройки последовательного порта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Проверьте скорость, число бит данных и стоп-битов, чётность и другие параметры порта</w:t>
            </w:r>
          </w:p>
        </w:tc>
      </w:tr>
      <w:tr w:rsidR="006C4A71" w14:paraId="1A3E5540" w14:textId="77777777">
        <w:trPr>
          <w:cantSplit/>
        </w:trPr>
        <w:tc>
          <w:tcPr>
            <w:tcW w:w="2126" w:type="dxa"/>
            <w:vMerge/>
            <w:vAlign w:val="center"/>
          </w:tcPr>
          <w:p w14:paraId="3849C84D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Неверно выбран протокол связи течеискателя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Выберите правильный протокол связи</w:t>
            </w:r>
          </w:p>
        </w:tc>
      </w:tr>
    </w:tbl>
    <w:p>
      <w:pPr>
        <w:keepNext/>
      </w:pPr>
      <w:r>
        <w:t>Ошибки протокола ASCII</w:t>
      </w:r>
    </w:p>
    <w:tbl>
      <w:tblPr>
        <w:tblStyle w:val="af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6C4A71" w14:paraId="67379F55" w14:textId="77777777">
        <w:trPr>
          <w:cantSplit/>
          <w:tblHeader/>
        </w:trPr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Проявление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Причина</w:t>
            </w:r>
          </w:p>
        </w:tc>
        <w:tc>
          <w:tcPr>
            <w:tcW w:w="3118" w:type="dxa"/>
            <w:vAlign w:val="center"/>
            <w:shd w:fill="DCEAF3"/>
          </w:tcPr>
          <w:p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Устранение</w:t>
            </w:r>
          </w:p>
        </w:tc>
      </w:tr>
      <w:tr w:rsidR="006C4A71" w14:paraId="7EC2A74A" w14:textId="77777777">
        <w:trPr>
          <w:cantSplit/>
        </w:trPr>
        <w:tc>
          <w:tcPr>
            <w:tcW w:w="3118" w:type="dxa"/>
            <w:vMerge w:val="restart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Нет ответа на команду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 конце запроса отсутствует знак ?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Используйте правильный формат запроса</w:t>
            </w:r>
          </w:p>
        </w:tc>
      </w:tr>
      <w:tr w:rsidR="006C4A71" w14:paraId="608AD082" w14:textId="77777777">
        <w:trPr>
          <w:cantSplit/>
        </w:trPr>
        <w:tc>
          <w:tcPr>
            <w:tcW w:w="2126" w:type="dxa"/>
            <w:vMerge/>
            <w:vAlign w:val="center"/>
          </w:tcPr>
          <w:p w14:paraId="0C98BC65" w14:textId="77777777" w:rsidR="006C4A71" w:rsidRDefault="006C4A71">
            <w:pPr>
              <w:widowControl/>
              <w:jc w:val="left"/>
              <w:rPr>
                <w:rFonts w:eastAsiaTheme="minorEastAsia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В конце команды отсутствует \r</w:t>
            </w:r>
          </w:p>
        </w:tc>
        <w:tc>
          <w:tcPr>
            <w:tcW w:w="3118" w:type="dxa"/>
            <w:vAlign w:val="center"/>
          </w:tcPr>
          <w:p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Завершайте команду байтом 0x0D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Г Декларация загрязнения</w:t>
      </w:r>
    </w:p>
    <w:p>
      <w:r>
        <w:t>Перед возвратом прибора изготовителю KYKY заполните декларацию загрязнения и приложите её к возвращаемому прибору. Бланк декларации в переданном исходном DOCX отсутствует.</w:t>
      </w:r>
    </w:p>
    <w:p>
      <w:r>
        <w:t>Поставку и сервисное обслуживание в России выполняет лаборатория контроля герметичности Ликлаб.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Обновлённая русская редакция · 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ЛИКЛАБ  |  ZQJ-Leaklab-3300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4C7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4C7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64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164C71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jpe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